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7502EB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916BF90">
            <w:pPr>
              <w:pStyle w:val="18"/>
              <w:keepNext w:val="0"/>
              <w:keepLines w:val="0"/>
              <w:framePr w:wrap="notBeside" w:vAnchor="page" w:hAnchor="page" w:x="1372" w:y="568"/>
              <w:suppressLineNumbers w:val="0"/>
              <w:tabs>
                <w:tab w:val="clear" w:pos="4153"/>
                <w:tab w:val="clear" w:pos="8306"/>
              </w:tabs>
              <w:spacing w:before="0" w:beforeAutospacing="0" w:after="0" w:afterAutospacing="0" w:line="240" w:lineRule="auto"/>
              <w:ind w:left="0" w:right="0"/>
              <w:jc w:val="left"/>
              <w:rPr>
                <w:rFonts w:hint="default" w:ascii="黑体" w:hAnsi="黑体" w:eastAsia="黑体"/>
                <w:sz w:val="21"/>
                <w:szCs w:val="21"/>
              </w:rPr>
            </w:pPr>
            <w:r>
              <w:rPr>
                <w:rFonts w:hint="default" w:ascii="Times New Roman" w:hAnsi="Times New Roman" w:eastAsia="黑体"/>
                <w:sz w:val="21"/>
                <w:szCs w:val="21"/>
              </w:rPr>
              <w:t>ICS</w:t>
            </w:r>
            <w:r>
              <w:rPr>
                <w:rFonts w:hint="default" w:ascii="黑体" w:hAnsi="黑体" w:eastAsia="黑体"/>
                <w:sz w:val="21"/>
                <w:szCs w:val="21"/>
              </w:rPr>
              <w:t xml:space="preserve">  </w:t>
            </w:r>
          </w:p>
        </w:tc>
        <w:tc>
          <w:tcPr>
            <w:tcW w:w="8855" w:type="dxa"/>
          </w:tcPr>
          <w:p w14:paraId="7C1BDC4C">
            <w:pPr>
              <w:pStyle w:val="18"/>
              <w:keepNext w:val="0"/>
              <w:keepLines w:val="0"/>
              <w:framePr w:wrap="notBeside" w:vAnchor="page" w:hAnchor="page" w:x="1372" w:y="568"/>
              <w:suppressLineNumbers w:val="0"/>
              <w:tabs>
                <w:tab w:val="clear" w:pos="4153"/>
                <w:tab w:val="clear" w:pos="8306"/>
              </w:tabs>
              <w:spacing w:before="0" w:beforeAutospacing="0" w:after="0" w:afterAutospacing="0" w:line="240" w:lineRule="auto"/>
              <w:ind w:left="0" w:right="0"/>
              <w:jc w:val="both"/>
              <w:rPr>
                <w:rFonts w:hint="default" w:ascii="黑体" w:hAnsi="黑体" w:eastAsia="黑体"/>
                <w:sz w:val="21"/>
                <w:szCs w:val="21"/>
              </w:rPr>
            </w:pPr>
            <w:r>
              <w:rPr>
                <w:rFonts w:hint="default" w:ascii="黑体" w:hAnsi="黑体" w:eastAsia="黑体"/>
                <w:sz w:val="21"/>
                <w:szCs w:val="21"/>
              </w:rPr>
              <w:fldChar w:fldCharType="begin">
                <w:ffData>
                  <w:name w:val="ICS"/>
                  <w:enabled/>
                  <w:calcOnExit w:val="0"/>
                  <w:textInput>
                    <w:default w:val="点击此处添加ICS号"/>
                  </w:textInput>
                </w:ffData>
              </w:fldChar>
            </w:r>
            <w:bookmarkStart w:id="0" w:name="ICS"/>
            <w:r>
              <w:rPr>
                <w:rFonts w:hint="default" w:ascii="黑体" w:hAnsi="黑体" w:eastAsia="黑体"/>
                <w:sz w:val="21"/>
                <w:szCs w:val="21"/>
              </w:rPr>
              <w:instrText xml:space="preserve"> FORMTEXT </w:instrText>
            </w:r>
            <w:r>
              <w:rPr>
                <w:rFonts w:hint="default" w:ascii="黑体" w:hAnsi="黑体" w:eastAsia="黑体"/>
                <w:sz w:val="21"/>
                <w:szCs w:val="21"/>
              </w:rPr>
              <w:fldChar w:fldCharType="separate"/>
            </w:r>
            <w:r>
              <w:rPr>
                <w:rFonts w:hint="default" w:ascii="黑体" w:hAnsi="黑体" w:eastAsia="黑体"/>
                <w:sz w:val="21"/>
                <w:szCs w:val="21"/>
              </w:rPr>
              <w:t>67</w:t>
            </w:r>
            <w:r>
              <w:rPr>
                <w:rFonts w:hint="eastAsia" w:ascii="黑体" w:hAnsi="黑体" w:eastAsia="黑体"/>
                <w:sz w:val="21"/>
                <w:szCs w:val="21"/>
              </w:rPr>
              <w:t>.</w:t>
            </w:r>
            <w:r>
              <w:rPr>
                <w:rFonts w:hint="default" w:ascii="黑体" w:hAnsi="黑体" w:eastAsia="黑体"/>
                <w:sz w:val="21"/>
                <w:szCs w:val="21"/>
              </w:rPr>
              <w:t>080.10</w:t>
            </w:r>
            <w:r>
              <w:rPr>
                <w:rFonts w:hint="default" w:ascii="黑体" w:hAnsi="黑体" w:eastAsia="黑体"/>
                <w:sz w:val="21"/>
                <w:szCs w:val="21"/>
              </w:rPr>
              <w:fldChar w:fldCharType="end"/>
            </w:r>
            <w:bookmarkEnd w:id="0"/>
          </w:p>
        </w:tc>
      </w:tr>
      <w:tr w14:paraId="43C97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AD25DAC">
            <w:pPr>
              <w:pStyle w:val="18"/>
              <w:keepNext w:val="0"/>
              <w:keepLines w:val="0"/>
              <w:framePr w:wrap="notBeside" w:vAnchor="page" w:hAnchor="page" w:x="1372" w:y="568"/>
              <w:suppressLineNumbers w:val="0"/>
              <w:tabs>
                <w:tab w:val="clear" w:pos="4153"/>
                <w:tab w:val="clear" w:pos="8306"/>
              </w:tabs>
              <w:spacing w:before="40" w:beforeAutospacing="0" w:after="0" w:afterAutospacing="0" w:line="240" w:lineRule="auto"/>
              <w:ind w:left="0" w:right="0"/>
              <w:jc w:val="left"/>
              <w:rPr>
                <w:rFonts w:hint="default" w:ascii="黑体" w:hAnsi="黑体" w:eastAsia="黑体"/>
                <w:sz w:val="21"/>
                <w:szCs w:val="21"/>
              </w:rPr>
            </w:pPr>
            <w:r>
              <w:rPr>
                <w:rFonts w:hint="default" w:ascii="Times New Roman" w:hAnsi="Times New Roman" w:eastAsia="黑体"/>
                <w:sz w:val="21"/>
                <w:szCs w:val="21"/>
              </w:rPr>
              <w:t xml:space="preserve">CCS </w:t>
            </w:r>
            <w:r>
              <w:rPr>
                <w:rFonts w:hint="default" w:ascii="黑体" w:hAnsi="黑体" w:eastAsia="黑体"/>
                <w:sz w:val="21"/>
                <w:szCs w:val="21"/>
              </w:rPr>
              <w:t xml:space="preserve"> </w:t>
            </w:r>
          </w:p>
        </w:tc>
        <w:tc>
          <w:tcPr>
            <w:tcW w:w="8855" w:type="dxa"/>
          </w:tcPr>
          <w:tbl>
            <w:tblPr>
              <w:tblStyle w:val="28"/>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0C55B3D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37EB4CDA">
                  <w:pPr>
                    <w:pStyle w:val="51"/>
                    <w:keepNext w:val="0"/>
                    <w:keepLines w:val="0"/>
                    <w:framePr w:wrap="notBeside" w:vAnchor="page" w:hAnchor="page" w:x="1372" w:y="568"/>
                    <w:widowControl/>
                    <w:suppressLineNumbers w:val="0"/>
                    <w:spacing w:before="0" w:beforeAutospacing="0" w:after="0" w:afterAutospacing="0"/>
                    <w:ind w:left="420" w:right="624"/>
                    <w:rPr>
                      <w:rFonts w:hint="default" w:ascii="宋体" w:hAnsi="宋体"/>
                      <w:sz w:val="28"/>
                      <w:szCs w:val="28"/>
                    </w:rPr>
                  </w:pPr>
                </w:p>
              </w:tc>
            </w:tr>
          </w:tbl>
          <w:p w14:paraId="7FC2F02C">
            <w:pPr>
              <w:pStyle w:val="18"/>
              <w:keepNext w:val="0"/>
              <w:keepLines w:val="0"/>
              <w:framePr w:wrap="notBeside" w:vAnchor="page" w:hAnchor="page" w:x="1372" w:y="568"/>
              <w:suppressLineNumbers w:val="0"/>
              <w:tabs>
                <w:tab w:val="clear" w:pos="4153"/>
                <w:tab w:val="clear" w:pos="8306"/>
              </w:tabs>
              <w:spacing w:before="40" w:beforeAutospacing="0" w:after="0" w:afterAutospacing="0" w:line="240" w:lineRule="auto"/>
              <w:ind w:left="0" w:right="0"/>
              <w:jc w:val="left"/>
              <w:rPr>
                <w:rFonts w:hint="default" w:ascii="黑体" w:hAnsi="黑体" w:eastAsia="黑体"/>
                <w:sz w:val="21"/>
                <w:szCs w:val="21"/>
              </w:rPr>
            </w:pPr>
            <w:r>
              <w:rPr>
                <w:rFonts w:hint="default" w:ascii="黑体" w:hAnsi="黑体" w:eastAsia="黑体"/>
                <w:sz w:val="21"/>
                <w:szCs w:val="21"/>
              </w:rPr>
              <w:fldChar w:fldCharType="begin">
                <w:ffData>
                  <w:name w:val="CSDN"/>
                  <w:enabled/>
                  <w:calcOnExit w:val="0"/>
                  <w:textInput>
                    <w:default w:val="点击此处添加CCS号"/>
                  </w:textInput>
                </w:ffData>
              </w:fldChar>
            </w:r>
            <w:bookmarkStart w:id="1" w:name="CSDN"/>
            <w:r>
              <w:rPr>
                <w:rFonts w:hint="default" w:ascii="黑体" w:hAnsi="黑体" w:eastAsia="黑体"/>
                <w:sz w:val="21"/>
                <w:szCs w:val="21"/>
              </w:rPr>
              <w:instrText xml:space="preserve"> FORMTEXT </w:instrText>
            </w:r>
            <w:r>
              <w:rPr>
                <w:rFonts w:hint="default" w:ascii="黑体" w:hAnsi="黑体" w:eastAsia="黑体"/>
                <w:sz w:val="21"/>
                <w:szCs w:val="21"/>
              </w:rPr>
              <w:fldChar w:fldCharType="separate"/>
            </w:r>
            <w:r>
              <w:rPr>
                <w:rFonts w:hint="default" w:ascii="黑体" w:hAnsi="黑体" w:eastAsia="黑体"/>
                <w:sz w:val="21"/>
                <w:szCs w:val="21"/>
              </w:rPr>
              <w:t>B</w:t>
            </w:r>
            <w:r>
              <w:rPr>
                <w:rFonts w:hint="eastAsia" w:ascii="黑体" w:hAnsi="黑体" w:eastAsia="黑体"/>
                <w:sz w:val="21"/>
                <w:szCs w:val="21"/>
              </w:rPr>
              <w:t xml:space="preserve"> </w:t>
            </w:r>
            <w:r>
              <w:rPr>
                <w:rFonts w:hint="default" w:ascii="黑体" w:hAnsi="黑体" w:eastAsia="黑体"/>
                <w:sz w:val="21"/>
                <w:szCs w:val="21"/>
              </w:rPr>
              <w:t>31</w:t>
            </w:r>
            <w:r>
              <w:rPr>
                <w:rFonts w:hint="default" w:ascii="黑体" w:hAnsi="黑体" w:eastAsia="黑体"/>
                <w:sz w:val="21"/>
                <w:szCs w:val="21"/>
              </w:rPr>
              <w:fldChar w:fldCharType="end"/>
            </w:r>
            <w:bookmarkEnd w:id="1"/>
          </w:p>
        </w:tc>
      </w:tr>
    </w:tbl>
    <w:p w14:paraId="0C7BE293">
      <w:pPr>
        <w:pStyle w:val="52"/>
        <w:framePr w:w="9639" w:h="961" w:hRule="exact" w:hSpace="181" w:vSpace="181" w:wrap="around" w:hAnchor="page" w:x="1305" w:y="1921"/>
        <w:rPr>
          <w:rFonts w:ascii="黑体" w:hAnsi="黑体" w:eastAsia="黑体"/>
          <w:b w:val="0"/>
          <w:bCs w:val="0"/>
          <w:w w:val="100"/>
          <w:sz w:val="84"/>
          <w:szCs w:val="84"/>
        </w:rPr>
      </w:pPr>
      <w:bookmarkStart w:id="2" w:name="_Hlk26473981"/>
      <w:r>
        <w:rPr>
          <w:rFonts w:hint="eastAsia" w:ascii="黑体" w:eastAsia="黑体"/>
          <w:b w:val="0"/>
          <w:w w:val="100"/>
          <w:sz w:val="84"/>
          <w:szCs w:val="84"/>
        </w:rPr>
        <w:t>团体</w:t>
      </w:r>
      <w:r>
        <w:rPr>
          <w:rFonts w:hint="eastAsia" w:ascii="黑体" w:hAnsi="黑体" w:eastAsia="黑体"/>
          <w:b w:val="0"/>
          <w:bCs w:val="0"/>
          <w:w w:val="100"/>
          <w:sz w:val="84"/>
          <w:szCs w:val="84"/>
        </w:rPr>
        <w:t>标准</w:t>
      </w:r>
    </w:p>
    <w:bookmarkEnd w:id="2"/>
    <w:p w14:paraId="42D6924E">
      <w:pPr>
        <w:pStyle w:val="197"/>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rPr>
          <w:rFonts w:hint="eastAsia"/>
        </w:rPr>
        <w:t>DLAS</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rPr>
          <w:rFonts w:hint="eastAsia"/>
        </w:rPr>
        <w:t>202</w:t>
      </w:r>
      <w:r>
        <w:t>6</w:t>
      </w:r>
      <w:r>
        <w:fldChar w:fldCharType="end"/>
      </w:r>
      <w:bookmarkEnd w:id="5"/>
    </w:p>
    <w:p w14:paraId="4BCEA167">
      <w:pPr>
        <w:pStyle w:val="198"/>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14:paraId="3A7553A3">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1FCACA1">
      <w:pPr>
        <w:pStyle w:val="52"/>
        <w:framePr w:w="9639" w:h="6976" w:hRule="exact" w:hSpace="0" w:vSpace="0" w:wrap="around" w:hAnchor="page" w:y="6408"/>
        <w:jc w:val="center"/>
        <w:rPr>
          <w:rFonts w:ascii="黑体" w:hAnsi="黑体" w:eastAsia="黑体"/>
          <w:b w:val="0"/>
          <w:bCs w:val="0"/>
          <w:w w:val="100"/>
        </w:rPr>
      </w:pPr>
    </w:p>
    <w:p w14:paraId="6CCCD0F8">
      <w:pPr>
        <w:pStyle w:val="199"/>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t>地理标志证明商标  金州大樱桃</w:t>
      </w:r>
      <w:r>
        <w:fldChar w:fldCharType="end"/>
      </w:r>
      <w:bookmarkEnd w:id="7"/>
    </w:p>
    <w:p w14:paraId="60543D1C">
      <w:pPr>
        <w:framePr w:w="9639" w:h="6974" w:hRule="exact" w:wrap="around" w:vAnchor="page" w:hAnchor="page" w:x="1419" w:y="6408" w:anchorLock="1"/>
        <w:ind w:left="-1418"/>
      </w:pPr>
    </w:p>
    <w:p w14:paraId="356103A2">
      <w:pPr>
        <w:pStyle w:val="127"/>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fldChar w:fldCharType="separate"/>
      </w:r>
      <w:r>
        <w:rPr>
          <w:rFonts w:eastAsia="黑体"/>
          <w:szCs w:val="28"/>
        </w:rPr>
        <w:t>Geographical indication certification trademark ——Jinzhou sweet cherry</w:t>
      </w:r>
      <w:r>
        <w:rPr>
          <w:rFonts w:eastAsia="黑体"/>
          <w:szCs w:val="28"/>
        </w:rPr>
        <w:fldChar w:fldCharType="end"/>
      </w:r>
      <w:bookmarkEnd w:id="8"/>
    </w:p>
    <w:p w14:paraId="0988836F">
      <w:pPr>
        <w:framePr w:w="9639" w:h="6974" w:hRule="exact" w:wrap="around" w:vAnchor="page" w:hAnchor="page" w:x="1419" w:y="6408" w:anchorLock="1"/>
        <w:spacing w:line="760" w:lineRule="exact"/>
        <w:ind w:left="-1418"/>
      </w:pPr>
    </w:p>
    <w:p w14:paraId="695C9292">
      <w:pPr>
        <w:pStyle w:val="127"/>
        <w:framePr w:w="9639" w:h="6974" w:hRule="exact" w:wrap="around" w:vAnchor="page" w:hAnchor="page" w:x="1419" w:y="6408" w:anchorLock="1"/>
        <w:textAlignment w:val="bottom"/>
        <w:rPr>
          <w:rFonts w:eastAsia="黑体"/>
          <w:szCs w:val="28"/>
        </w:rPr>
      </w:pPr>
    </w:p>
    <w:p w14:paraId="459455D1">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fldChar w:fldCharType="separate"/>
      </w:r>
      <w:r>
        <w:rPr>
          <w:sz w:val="24"/>
          <w:szCs w:val="28"/>
        </w:rPr>
        <w:fldChar w:fldCharType="end"/>
      </w:r>
      <w:bookmarkEnd w:id="9"/>
    </w:p>
    <w:p w14:paraId="078E3BA1">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0"/>
    </w:p>
    <w:p w14:paraId="6CCE7BAC">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rPr>
          <w:b/>
          <w:sz w:val="21"/>
          <w:szCs w:val="28"/>
        </w:rPr>
        <w:fldChar w:fldCharType="end"/>
      </w:r>
      <w:bookmarkEnd w:id="11"/>
    </w:p>
    <w:p w14:paraId="266BF851">
      <w:pPr>
        <w:pStyle w:val="195"/>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hint="eastAsia" w:ascii="黑体"/>
        </w:rPr>
        <w:t>202</w:t>
      </w:r>
      <w:r>
        <w:rPr>
          <w:rFonts w:ascii="黑体"/>
        </w:rPr>
        <w:t>6</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hint="eastAsia"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hint="eastAsia" w:ascii="黑体"/>
        </w:rPr>
        <w:t>XX</w:t>
      </w:r>
      <w:r>
        <w:rPr>
          <w:rFonts w:ascii="黑体"/>
        </w:rPr>
        <w:fldChar w:fldCharType="end"/>
      </w:r>
      <w:bookmarkEnd w:id="14"/>
      <w:r>
        <w:rPr>
          <w:rFonts w:hint="eastAsia"/>
        </w:rPr>
        <w:t>发布</w:t>
      </w:r>
    </w:p>
    <w:p w14:paraId="24B8CC7F">
      <w:pPr>
        <w:pStyle w:val="196"/>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hint="eastAsia" w:ascii="黑体"/>
        </w:rPr>
        <w:t>202</w:t>
      </w:r>
      <w:r>
        <w:rPr>
          <w:rFonts w:ascii="黑体"/>
        </w:rPr>
        <w:t>6</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hint="eastAsia"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hint="eastAsia" w:ascii="黑体"/>
        </w:rPr>
        <w:t>XX</w:t>
      </w:r>
      <w:r>
        <w:rPr>
          <w:rFonts w:ascii="黑体"/>
        </w:rPr>
        <w:fldChar w:fldCharType="end"/>
      </w:r>
      <w:bookmarkEnd w:id="17"/>
      <w:r>
        <w:rPr>
          <w:rFonts w:hint="eastAsia"/>
        </w:rPr>
        <w:t>实施</w:t>
      </w:r>
    </w:p>
    <w:p w14:paraId="658DE4B9">
      <w:pPr>
        <w:pStyle w:val="153"/>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fldChar w:fldCharType="separate"/>
      </w:r>
      <w:r>
        <w:rPr>
          <w:rFonts w:hint="eastAsia" w:hAnsi="黑体"/>
          <w:w w:val="100"/>
          <w:sz w:val="28"/>
        </w:rPr>
        <w:t>大连市标准化协会</w:t>
      </w:r>
      <w:r>
        <w:rPr>
          <w:rFonts w:hAnsi="黑体"/>
          <w:w w:val="100"/>
          <w:sz w:val="28"/>
        </w:rPr>
        <w:fldChar w:fldCharType="end"/>
      </w:r>
      <w:bookmarkEnd w:id="18"/>
      <w:r>
        <w:rPr>
          <w:rFonts w:ascii="Times New Roman"/>
          <w:w w:val="100"/>
          <w:sz w:val="28"/>
        </w:rPr>
        <w:t>  </w:t>
      </w:r>
      <w:r>
        <w:rPr>
          <w:rStyle w:val="231"/>
          <w:rFonts w:hint="eastAsia" w:hAnsi="黑体"/>
          <w:position w:val="0"/>
        </w:rPr>
        <w:t>发</w:t>
      </w:r>
      <w:r>
        <w:rPr>
          <w:rStyle w:val="231"/>
          <w:rFonts w:hint="eastAsia" w:hAnsi="黑体"/>
          <w:spacing w:val="0"/>
          <w:position w:val="0"/>
        </w:rPr>
        <w:t>布</w:t>
      </w:r>
    </w:p>
    <w:p w14:paraId="01B48F68">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50F2BBB">
      <w:pPr>
        <w:pStyle w:val="93"/>
        <w:spacing w:after="360"/>
      </w:pPr>
      <w:bookmarkStart w:id="19" w:name="BookMark1"/>
      <w:bookmarkStart w:id="20" w:name="_Toc232079020"/>
      <w:bookmarkStart w:id="21" w:name="_Toc229037958"/>
      <w:bookmarkStart w:id="22" w:name="_Toc216702118"/>
      <w:bookmarkStart w:id="23" w:name="_Toc233035302"/>
      <w:bookmarkStart w:id="24" w:name="_Toc229037992"/>
      <w:bookmarkStart w:id="25" w:name="_Toc229037932"/>
      <w:bookmarkStart w:id="26" w:name="_Toc233098727"/>
      <w:bookmarkStart w:id="27" w:name="_Toc169601832"/>
      <w:r>
        <w:rPr>
          <w:rFonts w:hint="eastAsia"/>
          <w:spacing w:val="320"/>
        </w:rPr>
        <w:t>目</w:t>
      </w:r>
      <w:r>
        <w:rPr>
          <w:rFonts w:hint="eastAsia"/>
        </w:rPr>
        <w:t>次</w:t>
      </w:r>
    </w:p>
    <w:p w14:paraId="7E7CCAF0">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"_Toc236732275" </w:instrText>
      </w:r>
      <w:r>
        <w:fldChar w:fldCharType="separate"/>
      </w:r>
      <w:r>
        <w:rPr>
          <w:rStyle w:val="34"/>
          <w:rFonts w:hint="eastAsia"/>
        </w:rPr>
        <w:t>前言</w:t>
      </w:r>
      <w:r>
        <w:tab/>
      </w:r>
      <w:r>
        <w:fldChar w:fldCharType="begin"/>
      </w:r>
      <w:r>
        <w:instrText xml:space="preserve"> PAGEREF _Toc236732275 \h </w:instrText>
      </w:r>
      <w:r>
        <w:fldChar w:fldCharType="separate"/>
      </w:r>
      <w:r>
        <w:t>II</w:t>
      </w:r>
      <w:r>
        <w:fldChar w:fldCharType="end"/>
      </w:r>
      <w:r>
        <w:fldChar w:fldCharType="end"/>
      </w:r>
    </w:p>
    <w:p w14:paraId="7C726901">
      <w:pPr>
        <w:pStyle w:val="19"/>
        <w:tabs>
          <w:tab w:val="right" w:leader="dot" w:pos="9344"/>
        </w:tabs>
        <w:rPr>
          <w:rFonts w:asciiTheme="minorHAnsi" w:hAnsiTheme="minorHAnsi" w:eastAsiaTheme="minorEastAsia" w:cstheme="minorBidi"/>
          <w:szCs w:val="22"/>
        </w:rPr>
      </w:pPr>
      <w:r>
        <w:fldChar w:fldCharType="begin"/>
      </w:r>
      <w:r>
        <w:instrText xml:space="preserve"> HYPERLINK \l "_Toc236732276" </w:instrText>
      </w:r>
      <w:r>
        <w:fldChar w:fldCharType="separate"/>
      </w:r>
      <w:r>
        <w:rPr>
          <w:rStyle w:val="34"/>
        </w:rPr>
        <w:t xml:space="preserve">1 </w:t>
      </w:r>
      <w:r>
        <w:rPr>
          <w:rStyle w:val="34"/>
          <w:rFonts w:hint="eastAsia"/>
        </w:rPr>
        <w:t xml:space="preserve"> 范围</w:t>
      </w:r>
      <w:r>
        <w:tab/>
      </w:r>
      <w:r>
        <w:fldChar w:fldCharType="begin"/>
      </w:r>
      <w:r>
        <w:instrText xml:space="preserve"> PAGEREF _Toc236732276 \h </w:instrText>
      </w:r>
      <w:r>
        <w:fldChar w:fldCharType="separate"/>
      </w:r>
      <w:r>
        <w:t>1</w:t>
      </w:r>
      <w:r>
        <w:fldChar w:fldCharType="end"/>
      </w:r>
      <w:r>
        <w:fldChar w:fldCharType="end"/>
      </w:r>
    </w:p>
    <w:p w14:paraId="0B58EC28">
      <w:pPr>
        <w:pStyle w:val="19"/>
        <w:tabs>
          <w:tab w:val="right" w:leader="dot" w:pos="9344"/>
        </w:tabs>
        <w:rPr>
          <w:rFonts w:asciiTheme="minorHAnsi" w:hAnsiTheme="minorHAnsi" w:eastAsiaTheme="minorEastAsia" w:cstheme="minorBidi"/>
          <w:szCs w:val="22"/>
        </w:rPr>
      </w:pPr>
      <w:r>
        <w:fldChar w:fldCharType="begin"/>
      </w:r>
      <w:r>
        <w:instrText xml:space="preserve"> HYPERLINK \l "_Toc236732277" </w:instrText>
      </w:r>
      <w:r>
        <w:fldChar w:fldCharType="separate"/>
      </w:r>
      <w:r>
        <w:rPr>
          <w:rStyle w:val="34"/>
        </w:rPr>
        <w:t xml:space="preserve">2 </w:t>
      </w:r>
      <w:r>
        <w:rPr>
          <w:rStyle w:val="34"/>
          <w:rFonts w:hint="eastAsia"/>
        </w:rPr>
        <w:t xml:space="preserve"> 规范性引用文件</w:t>
      </w:r>
      <w:r>
        <w:tab/>
      </w:r>
      <w:r>
        <w:fldChar w:fldCharType="begin"/>
      </w:r>
      <w:r>
        <w:instrText xml:space="preserve"> PAGEREF _Toc236732277 \h </w:instrText>
      </w:r>
      <w:r>
        <w:fldChar w:fldCharType="separate"/>
      </w:r>
      <w:r>
        <w:t>1</w:t>
      </w:r>
      <w:r>
        <w:fldChar w:fldCharType="end"/>
      </w:r>
      <w:r>
        <w:fldChar w:fldCharType="end"/>
      </w:r>
    </w:p>
    <w:p w14:paraId="47ABDB50">
      <w:pPr>
        <w:pStyle w:val="19"/>
        <w:tabs>
          <w:tab w:val="right" w:leader="dot" w:pos="9344"/>
        </w:tabs>
        <w:rPr>
          <w:rFonts w:asciiTheme="minorHAnsi" w:hAnsiTheme="minorHAnsi" w:eastAsiaTheme="minorEastAsia" w:cstheme="minorBidi"/>
          <w:szCs w:val="22"/>
        </w:rPr>
      </w:pPr>
      <w:r>
        <w:fldChar w:fldCharType="begin"/>
      </w:r>
      <w:r>
        <w:instrText xml:space="preserve"> HYPERLINK \l "_Toc236732278" </w:instrText>
      </w:r>
      <w:r>
        <w:fldChar w:fldCharType="separate"/>
      </w:r>
      <w:r>
        <w:rPr>
          <w:rStyle w:val="34"/>
        </w:rPr>
        <w:t xml:space="preserve">3 </w:t>
      </w:r>
      <w:r>
        <w:rPr>
          <w:rStyle w:val="34"/>
          <w:rFonts w:hint="eastAsia"/>
        </w:rPr>
        <w:t xml:space="preserve"> 术语和定义</w:t>
      </w:r>
      <w:r>
        <w:tab/>
      </w:r>
      <w:r>
        <w:fldChar w:fldCharType="begin"/>
      </w:r>
      <w:r>
        <w:instrText xml:space="preserve"> PAGEREF _Toc236732278 \h </w:instrText>
      </w:r>
      <w:r>
        <w:fldChar w:fldCharType="separate"/>
      </w:r>
      <w:r>
        <w:t>1</w:t>
      </w:r>
      <w:r>
        <w:fldChar w:fldCharType="end"/>
      </w:r>
      <w:r>
        <w:fldChar w:fldCharType="end"/>
      </w:r>
    </w:p>
    <w:p w14:paraId="6409A914">
      <w:pPr>
        <w:pStyle w:val="19"/>
        <w:tabs>
          <w:tab w:val="right" w:leader="dot" w:pos="9344"/>
        </w:tabs>
        <w:rPr>
          <w:rFonts w:asciiTheme="minorHAnsi" w:hAnsiTheme="minorHAnsi" w:eastAsiaTheme="minorEastAsia" w:cstheme="minorBidi"/>
          <w:szCs w:val="22"/>
        </w:rPr>
      </w:pPr>
      <w:r>
        <w:fldChar w:fldCharType="begin"/>
      </w:r>
      <w:r>
        <w:instrText xml:space="preserve"> HYPERLINK \l "_Toc236732279" </w:instrText>
      </w:r>
      <w:r>
        <w:fldChar w:fldCharType="separate"/>
      </w:r>
      <w:r>
        <w:rPr>
          <w:rStyle w:val="34"/>
        </w:rPr>
        <w:t xml:space="preserve">4 </w:t>
      </w:r>
      <w:r>
        <w:rPr>
          <w:rStyle w:val="34"/>
          <w:rFonts w:hint="eastAsia"/>
        </w:rPr>
        <w:t xml:space="preserve"> 产地范围</w:t>
      </w:r>
      <w:r>
        <w:tab/>
      </w:r>
      <w:r>
        <w:fldChar w:fldCharType="begin"/>
      </w:r>
      <w:r>
        <w:instrText xml:space="preserve"> PAGEREF _Toc236732279 \h </w:instrText>
      </w:r>
      <w:r>
        <w:fldChar w:fldCharType="separate"/>
      </w:r>
      <w:r>
        <w:t>1</w:t>
      </w:r>
      <w:r>
        <w:fldChar w:fldCharType="end"/>
      </w:r>
      <w:r>
        <w:fldChar w:fldCharType="end"/>
      </w:r>
    </w:p>
    <w:p w14:paraId="45187B82">
      <w:pPr>
        <w:pStyle w:val="19"/>
        <w:tabs>
          <w:tab w:val="right" w:leader="dot" w:pos="9344"/>
        </w:tabs>
        <w:rPr>
          <w:rFonts w:asciiTheme="minorHAnsi" w:hAnsiTheme="minorHAnsi" w:eastAsiaTheme="minorEastAsia" w:cstheme="minorBidi"/>
          <w:szCs w:val="22"/>
        </w:rPr>
      </w:pPr>
      <w:r>
        <w:fldChar w:fldCharType="begin"/>
      </w:r>
      <w:r>
        <w:instrText xml:space="preserve"> HYPERLINK \l "_Toc236732280" </w:instrText>
      </w:r>
      <w:r>
        <w:fldChar w:fldCharType="separate"/>
      </w:r>
      <w:r>
        <w:rPr>
          <w:rStyle w:val="34"/>
        </w:rPr>
        <w:t xml:space="preserve">5 </w:t>
      </w:r>
      <w:r>
        <w:rPr>
          <w:rStyle w:val="34"/>
          <w:rFonts w:hint="eastAsia"/>
        </w:rPr>
        <w:t xml:space="preserve"> 产地环境</w:t>
      </w:r>
      <w:r>
        <w:tab/>
      </w:r>
      <w:r>
        <w:fldChar w:fldCharType="begin"/>
      </w:r>
      <w:r>
        <w:instrText xml:space="preserve"> PAGEREF _Toc236732280 \h </w:instrText>
      </w:r>
      <w:r>
        <w:fldChar w:fldCharType="separate"/>
      </w:r>
      <w:r>
        <w:t>1</w:t>
      </w:r>
      <w:r>
        <w:fldChar w:fldCharType="end"/>
      </w:r>
      <w:r>
        <w:fldChar w:fldCharType="end"/>
      </w:r>
    </w:p>
    <w:p w14:paraId="2AE8FFA0">
      <w:pPr>
        <w:pStyle w:val="24"/>
        <w:rPr>
          <w:rFonts w:asciiTheme="minorHAnsi" w:hAnsiTheme="minorHAnsi" w:eastAsiaTheme="minorEastAsia" w:cstheme="minorBidi"/>
          <w:szCs w:val="22"/>
        </w:rPr>
      </w:pPr>
      <w:r>
        <w:fldChar w:fldCharType="begin"/>
      </w:r>
      <w:r>
        <w:instrText xml:space="preserve"> HYPERLINK \l "_Toc236732281" </w:instrText>
      </w:r>
      <w:r>
        <w:fldChar w:fldCharType="separate"/>
      </w:r>
      <w:r>
        <w:rPr>
          <w:rStyle w:val="34"/>
          <w14:scene3d>
            <w14:lightRig w14:rig="threePt" w14:dir="t">
              <w14:rot w14:lat="0" w14:lon="0" w14:rev="0"/>
            </w14:lightRig>
          </w14:scene3d>
        </w:rPr>
        <w:t xml:space="preserve">5.1 </w:t>
      </w:r>
      <w:r>
        <w:rPr>
          <w:rStyle w:val="34"/>
          <w:rFonts w:hint="eastAsia"/>
        </w:rPr>
        <w:t xml:space="preserve"> 气候</w:t>
      </w:r>
      <w:r>
        <w:tab/>
      </w:r>
      <w:r>
        <w:fldChar w:fldCharType="begin"/>
      </w:r>
      <w:r>
        <w:instrText xml:space="preserve"> PAGEREF _Toc236732281 \h </w:instrText>
      </w:r>
      <w:r>
        <w:fldChar w:fldCharType="separate"/>
      </w:r>
      <w:r>
        <w:t>1</w:t>
      </w:r>
      <w:r>
        <w:fldChar w:fldCharType="end"/>
      </w:r>
      <w:r>
        <w:fldChar w:fldCharType="end"/>
      </w:r>
    </w:p>
    <w:p w14:paraId="2284D437">
      <w:pPr>
        <w:pStyle w:val="24"/>
        <w:rPr>
          <w:rFonts w:asciiTheme="minorHAnsi" w:hAnsiTheme="minorHAnsi" w:eastAsiaTheme="minorEastAsia" w:cstheme="minorBidi"/>
          <w:szCs w:val="22"/>
        </w:rPr>
      </w:pPr>
      <w:r>
        <w:fldChar w:fldCharType="begin"/>
      </w:r>
      <w:r>
        <w:instrText xml:space="preserve"> HYPERLINK \l "_Toc236732282" </w:instrText>
      </w:r>
      <w:r>
        <w:fldChar w:fldCharType="separate"/>
      </w:r>
      <w:r>
        <w:rPr>
          <w:rStyle w:val="34"/>
          <w14:scene3d>
            <w14:lightRig w14:rig="threePt" w14:dir="t">
              <w14:rot w14:lat="0" w14:lon="0" w14:rev="0"/>
            </w14:lightRig>
          </w14:scene3d>
        </w:rPr>
        <w:t xml:space="preserve">5.2 </w:t>
      </w:r>
      <w:r>
        <w:rPr>
          <w:rStyle w:val="34"/>
          <w:rFonts w:hint="eastAsia"/>
        </w:rPr>
        <w:t xml:space="preserve"> 土壤</w:t>
      </w:r>
      <w:r>
        <w:tab/>
      </w:r>
      <w:r>
        <w:fldChar w:fldCharType="begin"/>
      </w:r>
      <w:r>
        <w:instrText xml:space="preserve"> PAGEREF _Toc236732282 \h </w:instrText>
      </w:r>
      <w:r>
        <w:fldChar w:fldCharType="separate"/>
      </w:r>
      <w:r>
        <w:t>1</w:t>
      </w:r>
      <w:r>
        <w:fldChar w:fldCharType="end"/>
      </w:r>
      <w:r>
        <w:fldChar w:fldCharType="end"/>
      </w:r>
    </w:p>
    <w:p w14:paraId="5AA578ED">
      <w:pPr>
        <w:pStyle w:val="24"/>
        <w:rPr>
          <w:rFonts w:asciiTheme="minorHAnsi" w:hAnsiTheme="minorHAnsi" w:eastAsiaTheme="minorEastAsia" w:cstheme="minorBidi"/>
          <w:szCs w:val="22"/>
        </w:rPr>
      </w:pPr>
      <w:r>
        <w:fldChar w:fldCharType="begin"/>
      </w:r>
      <w:r>
        <w:instrText xml:space="preserve"> HYPERLINK \l "_Toc236732283" </w:instrText>
      </w:r>
      <w:r>
        <w:fldChar w:fldCharType="separate"/>
      </w:r>
      <w:r>
        <w:rPr>
          <w:rStyle w:val="34"/>
          <w14:scene3d>
            <w14:lightRig w14:rig="threePt" w14:dir="t">
              <w14:rot w14:lat="0" w14:lon="0" w14:rev="0"/>
            </w14:lightRig>
          </w14:scene3d>
        </w:rPr>
        <w:t xml:space="preserve">5.3 </w:t>
      </w:r>
      <w:r>
        <w:rPr>
          <w:rStyle w:val="34"/>
          <w:rFonts w:hint="eastAsia"/>
        </w:rPr>
        <w:t xml:space="preserve"> 水质</w:t>
      </w:r>
      <w:r>
        <w:tab/>
      </w:r>
      <w:r>
        <w:fldChar w:fldCharType="begin"/>
      </w:r>
      <w:r>
        <w:instrText xml:space="preserve"> PAGEREF _Toc236732283 \h </w:instrText>
      </w:r>
      <w:r>
        <w:fldChar w:fldCharType="separate"/>
      </w:r>
      <w:r>
        <w:t>1</w:t>
      </w:r>
      <w:r>
        <w:fldChar w:fldCharType="end"/>
      </w:r>
      <w:r>
        <w:fldChar w:fldCharType="end"/>
      </w:r>
    </w:p>
    <w:p w14:paraId="109D3B38">
      <w:pPr>
        <w:pStyle w:val="19"/>
        <w:tabs>
          <w:tab w:val="right" w:leader="dot" w:pos="9344"/>
        </w:tabs>
        <w:rPr>
          <w:rFonts w:asciiTheme="minorHAnsi" w:hAnsiTheme="minorHAnsi" w:eastAsiaTheme="minorEastAsia" w:cstheme="minorBidi"/>
          <w:szCs w:val="22"/>
        </w:rPr>
      </w:pPr>
      <w:r>
        <w:fldChar w:fldCharType="begin"/>
      </w:r>
      <w:r>
        <w:instrText xml:space="preserve"> HYPERLINK \l "_Toc236732284" </w:instrText>
      </w:r>
      <w:r>
        <w:fldChar w:fldCharType="separate"/>
      </w:r>
      <w:r>
        <w:rPr>
          <w:rStyle w:val="34"/>
        </w:rPr>
        <w:t xml:space="preserve">6 </w:t>
      </w:r>
      <w:r>
        <w:rPr>
          <w:rStyle w:val="34"/>
          <w:rFonts w:hint="eastAsia"/>
        </w:rPr>
        <w:t xml:space="preserve"> 品种和苗木选择</w:t>
      </w:r>
      <w:r>
        <w:tab/>
      </w:r>
      <w:r>
        <w:fldChar w:fldCharType="begin"/>
      </w:r>
      <w:r>
        <w:instrText xml:space="preserve"> PAGEREF _Toc236732284 \h </w:instrText>
      </w:r>
      <w:r>
        <w:fldChar w:fldCharType="separate"/>
      </w:r>
      <w:r>
        <w:t>2</w:t>
      </w:r>
      <w:r>
        <w:fldChar w:fldCharType="end"/>
      </w:r>
      <w:r>
        <w:fldChar w:fldCharType="end"/>
      </w:r>
    </w:p>
    <w:p w14:paraId="4D924E0E">
      <w:pPr>
        <w:pStyle w:val="24"/>
        <w:rPr>
          <w:rFonts w:asciiTheme="minorHAnsi" w:hAnsiTheme="minorHAnsi" w:eastAsiaTheme="minorEastAsia" w:cstheme="minorBidi"/>
          <w:szCs w:val="22"/>
        </w:rPr>
      </w:pPr>
      <w:r>
        <w:fldChar w:fldCharType="begin"/>
      </w:r>
      <w:r>
        <w:instrText xml:space="preserve"> HYPERLINK \l "_Toc236732285" </w:instrText>
      </w:r>
      <w:r>
        <w:fldChar w:fldCharType="separate"/>
      </w:r>
      <w:r>
        <w:rPr>
          <w:rStyle w:val="34"/>
          <w14:scene3d>
            <w14:lightRig w14:rig="threePt" w14:dir="t">
              <w14:rot w14:lat="0" w14:lon="0" w14:rev="0"/>
            </w14:lightRig>
          </w14:scene3d>
        </w:rPr>
        <w:t xml:space="preserve">6.1 </w:t>
      </w:r>
      <w:r>
        <w:rPr>
          <w:rStyle w:val="34"/>
          <w:rFonts w:hint="eastAsia"/>
        </w:rPr>
        <w:t xml:space="preserve"> 品种选择</w:t>
      </w:r>
      <w:r>
        <w:tab/>
      </w:r>
      <w:r>
        <w:fldChar w:fldCharType="begin"/>
      </w:r>
      <w:r>
        <w:instrText xml:space="preserve"> PAGEREF _Toc236732285 \h </w:instrText>
      </w:r>
      <w:r>
        <w:fldChar w:fldCharType="separate"/>
      </w:r>
      <w:r>
        <w:t>2</w:t>
      </w:r>
      <w:r>
        <w:fldChar w:fldCharType="end"/>
      </w:r>
      <w:r>
        <w:fldChar w:fldCharType="end"/>
      </w:r>
    </w:p>
    <w:p w14:paraId="42DBF414">
      <w:pPr>
        <w:pStyle w:val="24"/>
        <w:rPr>
          <w:rFonts w:asciiTheme="minorHAnsi" w:hAnsiTheme="minorHAnsi" w:eastAsiaTheme="minorEastAsia" w:cstheme="minorBidi"/>
          <w:szCs w:val="22"/>
        </w:rPr>
      </w:pPr>
      <w:r>
        <w:fldChar w:fldCharType="begin"/>
      </w:r>
      <w:r>
        <w:instrText xml:space="preserve"> HYPERLINK \l "_Toc236732286" </w:instrText>
      </w:r>
      <w:r>
        <w:fldChar w:fldCharType="separate"/>
      </w:r>
      <w:r>
        <w:rPr>
          <w:rStyle w:val="34"/>
          <w14:scene3d>
            <w14:lightRig w14:rig="threePt" w14:dir="t">
              <w14:rot w14:lat="0" w14:lon="0" w14:rev="0"/>
            </w14:lightRig>
          </w14:scene3d>
        </w:rPr>
        <w:t xml:space="preserve">6.2 </w:t>
      </w:r>
      <w:r>
        <w:rPr>
          <w:rStyle w:val="34"/>
          <w:rFonts w:hint="eastAsia"/>
        </w:rPr>
        <w:t xml:space="preserve"> 苗木选择</w:t>
      </w:r>
      <w:r>
        <w:tab/>
      </w:r>
      <w:r>
        <w:fldChar w:fldCharType="begin"/>
      </w:r>
      <w:r>
        <w:instrText xml:space="preserve"> PAGEREF _Toc236732286 \h </w:instrText>
      </w:r>
      <w:r>
        <w:fldChar w:fldCharType="separate"/>
      </w:r>
      <w:r>
        <w:t>2</w:t>
      </w:r>
      <w:r>
        <w:fldChar w:fldCharType="end"/>
      </w:r>
      <w:r>
        <w:fldChar w:fldCharType="end"/>
      </w:r>
    </w:p>
    <w:p w14:paraId="1A109EED">
      <w:pPr>
        <w:pStyle w:val="19"/>
        <w:tabs>
          <w:tab w:val="right" w:leader="dot" w:pos="9344"/>
        </w:tabs>
        <w:rPr>
          <w:rFonts w:asciiTheme="minorHAnsi" w:hAnsiTheme="minorHAnsi" w:eastAsiaTheme="minorEastAsia" w:cstheme="minorBidi"/>
          <w:szCs w:val="22"/>
        </w:rPr>
      </w:pPr>
      <w:r>
        <w:fldChar w:fldCharType="begin"/>
      </w:r>
      <w:r>
        <w:instrText xml:space="preserve"> HYPERLINK \l "_Toc236732287" </w:instrText>
      </w:r>
      <w:r>
        <w:fldChar w:fldCharType="separate"/>
      </w:r>
      <w:r>
        <w:rPr>
          <w:rStyle w:val="34"/>
        </w:rPr>
        <w:t xml:space="preserve">7 </w:t>
      </w:r>
      <w:r>
        <w:rPr>
          <w:rStyle w:val="34"/>
          <w:rFonts w:hint="eastAsia"/>
        </w:rPr>
        <w:t xml:space="preserve"> 栽培管理</w:t>
      </w:r>
      <w:r>
        <w:tab/>
      </w:r>
      <w:r>
        <w:fldChar w:fldCharType="begin"/>
      </w:r>
      <w:r>
        <w:instrText xml:space="preserve"> PAGEREF _Toc236732287 \h </w:instrText>
      </w:r>
      <w:r>
        <w:fldChar w:fldCharType="separate"/>
      </w:r>
      <w:r>
        <w:t>2</w:t>
      </w:r>
      <w:r>
        <w:fldChar w:fldCharType="end"/>
      </w:r>
      <w:r>
        <w:fldChar w:fldCharType="end"/>
      </w:r>
    </w:p>
    <w:p w14:paraId="4C381C74">
      <w:pPr>
        <w:pStyle w:val="24"/>
        <w:rPr>
          <w:rFonts w:asciiTheme="minorHAnsi" w:hAnsiTheme="minorHAnsi" w:eastAsiaTheme="minorEastAsia" w:cstheme="minorBidi"/>
          <w:szCs w:val="22"/>
        </w:rPr>
      </w:pPr>
      <w:r>
        <w:fldChar w:fldCharType="begin"/>
      </w:r>
      <w:r>
        <w:instrText xml:space="preserve"> HYPERLINK \l "_Toc236732288" </w:instrText>
      </w:r>
      <w:r>
        <w:fldChar w:fldCharType="separate"/>
      </w:r>
      <w:r>
        <w:rPr>
          <w:rStyle w:val="34"/>
          <w14:scene3d>
            <w14:lightRig w14:rig="threePt" w14:dir="t">
              <w14:rot w14:lat="0" w14:lon="0" w14:rev="0"/>
            </w14:lightRig>
          </w14:scene3d>
        </w:rPr>
        <w:t xml:space="preserve">7.1 </w:t>
      </w:r>
      <w:r>
        <w:rPr>
          <w:rStyle w:val="34"/>
          <w:rFonts w:hint="eastAsia"/>
        </w:rPr>
        <w:t xml:space="preserve"> 栽植</w:t>
      </w:r>
      <w:r>
        <w:tab/>
      </w:r>
      <w:r>
        <w:fldChar w:fldCharType="begin"/>
      </w:r>
      <w:r>
        <w:instrText xml:space="preserve"> PAGEREF _Toc236732288 \h </w:instrText>
      </w:r>
      <w:r>
        <w:fldChar w:fldCharType="separate"/>
      </w:r>
      <w:r>
        <w:t>2</w:t>
      </w:r>
      <w:r>
        <w:fldChar w:fldCharType="end"/>
      </w:r>
      <w:r>
        <w:fldChar w:fldCharType="end"/>
      </w:r>
    </w:p>
    <w:p w14:paraId="7F9CB6C1">
      <w:pPr>
        <w:pStyle w:val="24"/>
        <w:rPr>
          <w:rFonts w:asciiTheme="minorHAnsi" w:hAnsiTheme="minorHAnsi" w:eastAsiaTheme="minorEastAsia" w:cstheme="minorBidi"/>
          <w:szCs w:val="22"/>
        </w:rPr>
      </w:pPr>
      <w:r>
        <w:fldChar w:fldCharType="begin"/>
      </w:r>
      <w:r>
        <w:instrText xml:space="preserve"> HYPERLINK \l "_Toc236732289" </w:instrText>
      </w:r>
      <w:r>
        <w:fldChar w:fldCharType="separate"/>
      </w:r>
      <w:r>
        <w:rPr>
          <w:rStyle w:val="34"/>
          <w14:scene3d>
            <w14:lightRig w14:rig="threePt" w14:dir="t">
              <w14:rot w14:lat="0" w14:lon="0" w14:rev="0"/>
            </w14:lightRig>
          </w14:scene3d>
        </w:rPr>
        <w:t xml:space="preserve">7.2 </w:t>
      </w:r>
      <w:r>
        <w:rPr>
          <w:rStyle w:val="34"/>
          <w:rFonts w:hint="eastAsia"/>
        </w:rPr>
        <w:t xml:space="preserve"> 土肥水管理</w:t>
      </w:r>
      <w:r>
        <w:tab/>
      </w:r>
      <w:r>
        <w:fldChar w:fldCharType="begin"/>
      </w:r>
      <w:r>
        <w:instrText xml:space="preserve"> PAGEREF _Toc236732289 \h </w:instrText>
      </w:r>
      <w:r>
        <w:fldChar w:fldCharType="separate"/>
      </w:r>
      <w:r>
        <w:t>2</w:t>
      </w:r>
      <w:r>
        <w:fldChar w:fldCharType="end"/>
      </w:r>
      <w:r>
        <w:fldChar w:fldCharType="end"/>
      </w:r>
    </w:p>
    <w:p w14:paraId="66CAE565">
      <w:pPr>
        <w:pStyle w:val="24"/>
        <w:rPr>
          <w:rFonts w:asciiTheme="minorHAnsi" w:hAnsiTheme="minorHAnsi" w:eastAsiaTheme="minorEastAsia" w:cstheme="minorBidi"/>
          <w:szCs w:val="22"/>
        </w:rPr>
      </w:pPr>
      <w:r>
        <w:fldChar w:fldCharType="begin"/>
      </w:r>
      <w:r>
        <w:instrText xml:space="preserve"> HYPERLINK \l "_Toc236732290" </w:instrText>
      </w:r>
      <w:r>
        <w:fldChar w:fldCharType="separate"/>
      </w:r>
      <w:r>
        <w:rPr>
          <w:rStyle w:val="34"/>
          <w14:scene3d>
            <w14:lightRig w14:rig="threePt" w14:dir="t">
              <w14:rot w14:lat="0" w14:lon="0" w14:rev="0"/>
            </w14:lightRig>
          </w14:scene3d>
        </w:rPr>
        <w:t xml:space="preserve">7.3 </w:t>
      </w:r>
      <w:r>
        <w:rPr>
          <w:rStyle w:val="34"/>
          <w:rFonts w:hint="eastAsia"/>
        </w:rPr>
        <w:t xml:space="preserve"> 树形修剪</w:t>
      </w:r>
      <w:r>
        <w:tab/>
      </w:r>
      <w:r>
        <w:fldChar w:fldCharType="begin"/>
      </w:r>
      <w:r>
        <w:instrText xml:space="preserve"> PAGEREF _Toc236732290 \h </w:instrText>
      </w:r>
      <w:r>
        <w:fldChar w:fldCharType="separate"/>
      </w:r>
      <w:r>
        <w:t>2</w:t>
      </w:r>
      <w:r>
        <w:fldChar w:fldCharType="end"/>
      </w:r>
      <w:r>
        <w:fldChar w:fldCharType="end"/>
      </w:r>
    </w:p>
    <w:p w14:paraId="3B2128BF">
      <w:pPr>
        <w:pStyle w:val="24"/>
        <w:rPr>
          <w:rFonts w:asciiTheme="minorHAnsi" w:hAnsiTheme="minorHAnsi" w:eastAsiaTheme="minorEastAsia" w:cstheme="minorBidi"/>
          <w:szCs w:val="22"/>
        </w:rPr>
      </w:pPr>
      <w:r>
        <w:fldChar w:fldCharType="begin"/>
      </w:r>
      <w:r>
        <w:instrText xml:space="preserve"> HYPERLINK \l "_Toc236732291" </w:instrText>
      </w:r>
      <w:r>
        <w:fldChar w:fldCharType="separate"/>
      </w:r>
      <w:r>
        <w:rPr>
          <w:rStyle w:val="34"/>
          <w14:scene3d>
            <w14:lightRig w14:rig="threePt" w14:dir="t">
              <w14:rot w14:lat="0" w14:lon="0" w14:rev="0"/>
            </w14:lightRig>
          </w14:scene3d>
        </w:rPr>
        <w:t xml:space="preserve">7.4 </w:t>
      </w:r>
      <w:r>
        <w:rPr>
          <w:rStyle w:val="34"/>
          <w:rFonts w:hint="eastAsia"/>
        </w:rPr>
        <w:t xml:space="preserve"> 花果管理</w:t>
      </w:r>
      <w:r>
        <w:tab/>
      </w:r>
      <w:r>
        <w:fldChar w:fldCharType="begin"/>
      </w:r>
      <w:r>
        <w:instrText xml:space="preserve"> PAGEREF _Toc236732291 \h </w:instrText>
      </w:r>
      <w:r>
        <w:fldChar w:fldCharType="separate"/>
      </w:r>
      <w:r>
        <w:t>3</w:t>
      </w:r>
      <w:r>
        <w:fldChar w:fldCharType="end"/>
      </w:r>
      <w:r>
        <w:fldChar w:fldCharType="end"/>
      </w:r>
    </w:p>
    <w:p w14:paraId="2921EFD0">
      <w:pPr>
        <w:pStyle w:val="24"/>
        <w:rPr>
          <w:rFonts w:asciiTheme="minorHAnsi" w:hAnsiTheme="minorHAnsi" w:eastAsiaTheme="minorEastAsia" w:cstheme="minorBidi"/>
          <w:szCs w:val="22"/>
        </w:rPr>
      </w:pPr>
      <w:r>
        <w:fldChar w:fldCharType="begin"/>
      </w:r>
      <w:r>
        <w:instrText xml:space="preserve"> HYPERLINK \l "_Toc236732292" </w:instrText>
      </w:r>
      <w:r>
        <w:fldChar w:fldCharType="separate"/>
      </w:r>
      <w:r>
        <w:rPr>
          <w:rStyle w:val="34"/>
          <w14:scene3d>
            <w14:lightRig w14:rig="threePt" w14:dir="t">
              <w14:rot w14:lat="0" w14:lon="0" w14:rev="0"/>
            </w14:lightRig>
          </w14:scene3d>
        </w:rPr>
        <w:t xml:space="preserve">7.5 </w:t>
      </w:r>
      <w:r>
        <w:rPr>
          <w:rStyle w:val="34"/>
          <w:rFonts w:hint="eastAsia"/>
        </w:rPr>
        <w:t xml:space="preserve"> 病虫害防治</w:t>
      </w:r>
      <w:r>
        <w:tab/>
      </w:r>
      <w:r>
        <w:fldChar w:fldCharType="begin"/>
      </w:r>
      <w:r>
        <w:instrText xml:space="preserve"> PAGEREF _Toc236732292 \h </w:instrText>
      </w:r>
      <w:r>
        <w:fldChar w:fldCharType="separate"/>
      </w:r>
      <w:r>
        <w:t>3</w:t>
      </w:r>
      <w:r>
        <w:fldChar w:fldCharType="end"/>
      </w:r>
      <w:r>
        <w:fldChar w:fldCharType="end"/>
      </w:r>
    </w:p>
    <w:p w14:paraId="7FED054B">
      <w:pPr>
        <w:pStyle w:val="24"/>
        <w:rPr>
          <w:rFonts w:asciiTheme="minorHAnsi" w:hAnsiTheme="minorHAnsi" w:eastAsiaTheme="minorEastAsia" w:cstheme="minorBidi"/>
          <w:szCs w:val="22"/>
        </w:rPr>
      </w:pPr>
      <w:r>
        <w:fldChar w:fldCharType="begin"/>
      </w:r>
      <w:r>
        <w:instrText xml:space="preserve"> HYPERLINK \l "_Toc236732293" </w:instrText>
      </w:r>
      <w:r>
        <w:fldChar w:fldCharType="separate"/>
      </w:r>
      <w:r>
        <w:rPr>
          <w:rStyle w:val="34"/>
          <w14:scene3d>
            <w14:lightRig w14:rig="threePt" w14:dir="t">
              <w14:rot w14:lat="0" w14:lon="0" w14:rev="0"/>
            </w14:lightRig>
          </w14:scene3d>
        </w:rPr>
        <w:t xml:space="preserve">7.6 </w:t>
      </w:r>
      <w:r>
        <w:rPr>
          <w:rStyle w:val="34"/>
          <w:rFonts w:hint="eastAsia"/>
        </w:rPr>
        <w:t xml:space="preserve"> 果实采收</w:t>
      </w:r>
      <w:r>
        <w:tab/>
      </w:r>
      <w:r>
        <w:fldChar w:fldCharType="begin"/>
      </w:r>
      <w:r>
        <w:instrText xml:space="preserve"> PAGEREF _Toc236732293 \h </w:instrText>
      </w:r>
      <w:r>
        <w:fldChar w:fldCharType="separate"/>
      </w:r>
      <w:r>
        <w:t>3</w:t>
      </w:r>
      <w:r>
        <w:fldChar w:fldCharType="end"/>
      </w:r>
      <w:r>
        <w:fldChar w:fldCharType="end"/>
      </w:r>
    </w:p>
    <w:p w14:paraId="47208E5E">
      <w:pPr>
        <w:pStyle w:val="19"/>
        <w:tabs>
          <w:tab w:val="right" w:leader="dot" w:pos="9344"/>
        </w:tabs>
        <w:rPr>
          <w:rFonts w:asciiTheme="minorHAnsi" w:hAnsiTheme="minorHAnsi" w:eastAsiaTheme="minorEastAsia" w:cstheme="minorBidi"/>
          <w:szCs w:val="22"/>
        </w:rPr>
      </w:pPr>
      <w:r>
        <w:fldChar w:fldCharType="begin"/>
      </w:r>
      <w:r>
        <w:instrText xml:space="preserve"> HYPERLINK \l "_Toc236732294" </w:instrText>
      </w:r>
      <w:r>
        <w:fldChar w:fldCharType="separate"/>
      </w:r>
      <w:r>
        <w:rPr>
          <w:rStyle w:val="34"/>
        </w:rPr>
        <w:t xml:space="preserve">8 </w:t>
      </w:r>
      <w:r>
        <w:rPr>
          <w:rStyle w:val="34"/>
          <w:rFonts w:hint="eastAsia"/>
        </w:rPr>
        <w:t xml:space="preserve"> 质量要求</w:t>
      </w:r>
      <w:r>
        <w:tab/>
      </w:r>
      <w:r>
        <w:fldChar w:fldCharType="begin"/>
      </w:r>
      <w:r>
        <w:instrText xml:space="preserve"> PAGEREF _Toc236732294 \h </w:instrText>
      </w:r>
      <w:r>
        <w:fldChar w:fldCharType="separate"/>
      </w:r>
      <w:r>
        <w:t>3</w:t>
      </w:r>
      <w:r>
        <w:fldChar w:fldCharType="end"/>
      </w:r>
      <w:r>
        <w:fldChar w:fldCharType="end"/>
      </w:r>
    </w:p>
    <w:p w14:paraId="6A6A379D">
      <w:pPr>
        <w:pStyle w:val="24"/>
        <w:rPr>
          <w:rFonts w:asciiTheme="minorHAnsi" w:hAnsiTheme="minorHAnsi" w:eastAsiaTheme="minorEastAsia" w:cstheme="minorBidi"/>
          <w:szCs w:val="22"/>
        </w:rPr>
      </w:pPr>
      <w:r>
        <w:fldChar w:fldCharType="begin"/>
      </w:r>
      <w:r>
        <w:instrText xml:space="preserve"> HYPERLINK \l "_Toc236732295" </w:instrText>
      </w:r>
      <w:r>
        <w:fldChar w:fldCharType="separate"/>
      </w:r>
      <w:r>
        <w:rPr>
          <w:rStyle w:val="34"/>
          <w14:scene3d>
            <w14:lightRig w14:rig="threePt" w14:dir="t">
              <w14:rot w14:lat="0" w14:lon="0" w14:rev="0"/>
            </w14:lightRig>
          </w14:scene3d>
        </w:rPr>
        <w:t xml:space="preserve">8.1 </w:t>
      </w:r>
      <w:r>
        <w:rPr>
          <w:rStyle w:val="34"/>
          <w:rFonts w:hint="eastAsia"/>
        </w:rPr>
        <w:t xml:space="preserve"> 感官要求</w:t>
      </w:r>
      <w:r>
        <w:tab/>
      </w:r>
      <w:r>
        <w:fldChar w:fldCharType="begin"/>
      </w:r>
      <w:r>
        <w:instrText xml:space="preserve"> PAGEREF _Toc236732295 \h </w:instrText>
      </w:r>
      <w:r>
        <w:fldChar w:fldCharType="separate"/>
      </w:r>
      <w:r>
        <w:t>3</w:t>
      </w:r>
      <w:r>
        <w:fldChar w:fldCharType="end"/>
      </w:r>
      <w:r>
        <w:fldChar w:fldCharType="end"/>
      </w:r>
    </w:p>
    <w:p w14:paraId="1E72A884">
      <w:pPr>
        <w:pStyle w:val="24"/>
        <w:rPr>
          <w:rFonts w:asciiTheme="minorHAnsi" w:hAnsiTheme="minorHAnsi" w:eastAsiaTheme="minorEastAsia" w:cstheme="minorBidi"/>
          <w:szCs w:val="22"/>
        </w:rPr>
      </w:pPr>
      <w:r>
        <w:fldChar w:fldCharType="begin"/>
      </w:r>
      <w:r>
        <w:instrText xml:space="preserve"> HYPERLINK \l "_Toc236732296" </w:instrText>
      </w:r>
      <w:r>
        <w:fldChar w:fldCharType="separate"/>
      </w:r>
      <w:r>
        <w:rPr>
          <w:rStyle w:val="34"/>
          <w14:scene3d>
            <w14:lightRig w14:rig="threePt" w14:dir="t">
              <w14:rot w14:lat="0" w14:lon="0" w14:rev="0"/>
            </w14:lightRig>
          </w14:scene3d>
        </w:rPr>
        <w:t xml:space="preserve">8.2 </w:t>
      </w:r>
      <w:r>
        <w:rPr>
          <w:rStyle w:val="34"/>
          <w:rFonts w:hint="eastAsia"/>
        </w:rPr>
        <w:t xml:space="preserve"> 理化指标</w:t>
      </w:r>
      <w:r>
        <w:tab/>
      </w:r>
      <w:r>
        <w:fldChar w:fldCharType="begin"/>
      </w:r>
      <w:r>
        <w:instrText xml:space="preserve"> PAGEREF _Toc236732296 \h </w:instrText>
      </w:r>
      <w:r>
        <w:fldChar w:fldCharType="separate"/>
      </w:r>
      <w:r>
        <w:t>3</w:t>
      </w:r>
      <w:r>
        <w:fldChar w:fldCharType="end"/>
      </w:r>
      <w:r>
        <w:fldChar w:fldCharType="end"/>
      </w:r>
    </w:p>
    <w:p w14:paraId="7D1B1F30">
      <w:pPr>
        <w:pStyle w:val="19"/>
        <w:tabs>
          <w:tab w:val="right" w:leader="dot" w:pos="9344"/>
        </w:tabs>
        <w:rPr>
          <w:rFonts w:asciiTheme="minorHAnsi" w:hAnsiTheme="minorHAnsi" w:eastAsiaTheme="minorEastAsia" w:cstheme="minorBidi"/>
          <w:szCs w:val="22"/>
        </w:rPr>
      </w:pPr>
      <w:r>
        <w:fldChar w:fldCharType="begin"/>
      </w:r>
      <w:r>
        <w:instrText xml:space="preserve"> HYPERLINK \l "_Toc236732297" </w:instrText>
      </w:r>
      <w:r>
        <w:fldChar w:fldCharType="separate"/>
      </w:r>
      <w:r>
        <w:rPr>
          <w:rStyle w:val="34"/>
        </w:rPr>
        <w:t xml:space="preserve">9 </w:t>
      </w:r>
      <w:r>
        <w:rPr>
          <w:rStyle w:val="34"/>
          <w:rFonts w:hint="eastAsia"/>
        </w:rPr>
        <w:t xml:space="preserve"> 检验方法</w:t>
      </w:r>
      <w:r>
        <w:tab/>
      </w:r>
      <w:r>
        <w:fldChar w:fldCharType="begin"/>
      </w:r>
      <w:r>
        <w:instrText xml:space="preserve"> PAGEREF _Toc236732297 \h </w:instrText>
      </w:r>
      <w:r>
        <w:fldChar w:fldCharType="separate"/>
      </w:r>
      <w:r>
        <w:t>3</w:t>
      </w:r>
      <w:r>
        <w:fldChar w:fldCharType="end"/>
      </w:r>
      <w:r>
        <w:fldChar w:fldCharType="end"/>
      </w:r>
    </w:p>
    <w:p w14:paraId="59AAD83D">
      <w:pPr>
        <w:pStyle w:val="24"/>
        <w:rPr>
          <w:rFonts w:asciiTheme="minorHAnsi" w:hAnsiTheme="minorHAnsi" w:eastAsiaTheme="minorEastAsia" w:cstheme="minorBidi"/>
          <w:szCs w:val="22"/>
        </w:rPr>
      </w:pPr>
      <w:r>
        <w:fldChar w:fldCharType="begin"/>
      </w:r>
      <w:r>
        <w:instrText xml:space="preserve"> HYPERLINK \l "_Toc236732298" </w:instrText>
      </w:r>
      <w:r>
        <w:fldChar w:fldCharType="separate"/>
      </w:r>
      <w:r>
        <w:rPr>
          <w:rStyle w:val="34"/>
          <w14:scene3d>
            <w14:lightRig w14:rig="threePt" w14:dir="t">
              <w14:rot w14:lat="0" w14:lon="0" w14:rev="0"/>
            </w14:lightRig>
          </w14:scene3d>
        </w:rPr>
        <w:t xml:space="preserve">9.1 </w:t>
      </w:r>
      <w:r>
        <w:rPr>
          <w:rStyle w:val="34"/>
          <w:rFonts w:hint="eastAsia"/>
        </w:rPr>
        <w:t xml:space="preserve"> 感官要求</w:t>
      </w:r>
      <w:r>
        <w:tab/>
      </w:r>
      <w:r>
        <w:fldChar w:fldCharType="begin"/>
      </w:r>
      <w:r>
        <w:instrText xml:space="preserve"> PAGEREF _Toc236732298 \h </w:instrText>
      </w:r>
      <w:r>
        <w:fldChar w:fldCharType="separate"/>
      </w:r>
      <w:r>
        <w:t>3</w:t>
      </w:r>
      <w:r>
        <w:fldChar w:fldCharType="end"/>
      </w:r>
      <w:r>
        <w:fldChar w:fldCharType="end"/>
      </w:r>
    </w:p>
    <w:p w14:paraId="675A03C1">
      <w:pPr>
        <w:pStyle w:val="24"/>
        <w:rPr>
          <w:rFonts w:asciiTheme="minorHAnsi" w:hAnsiTheme="minorHAnsi" w:eastAsiaTheme="minorEastAsia" w:cstheme="minorBidi"/>
          <w:szCs w:val="22"/>
        </w:rPr>
      </w:pPr>
      <w:r>
        <w:fldChar w:fldCharType="begin"/>
      </w:r>
      <w:r>
        <w:instrText xml:space="preserve"> HYPERLINK \l "_Toc236732299" </w:instrText>
      </w:r>
      <w:r>
        <w:fldChar w:fldCharType="separate"/>
      </w:r>
      <w:r>
        <w:rPr>
          <w:rStyle w:val="34"/>
          <w14:scene3d>
            <w14:lightRig w14:rig="threePt" w14:dir="t">
              <w14:rot w14:lat="0" w14:lon="0" w14:rev="0"/>
            </w14:lightRig>
          </w14:scene3d>
        </w:rPr>
        <w:t xml:space="preserve">9.2 </w:t>
      </w:r>
      <w:r>
        <w:rPr>
          <w:rStyle w:val="34"/>
          <w:rFonts w:hint="eastAsia"/>
        </w:rPr>
        <w:t xml:space="preserve"> 理化指标</w:t>
      </w:r>
      <w:r>
        <w:tab/>
      </w:r>
      <w:r>
        <w:fldChar w:fldCharType="begin"/>
      </w:r>
      <w:r>
        <w:instrText xml:space="preserve"> PAGEREF _Toc236732299 \h </w:instrText>
      </w:r>
      <w:r>
        <w:fldChar w:fldCharType="separate"/>
      </w:r>
      <w:r>
        <w:t>3</w:t>
      </w:r>
      <w:r>
        <w:fldChar w:fldCharType="end"/>
      </w:r>
      <w:r>
        <w:fldChar w:fldCharType="end"/>
      </w:r>
    </w:p>
    <w:p w14:paraId="5BF88F7E">
      <w:pPr>
        <w:pStyle w:val="19"/>
        <w:tabs>
          <w:tab w:val="right" w:leader="dot" w:pos="9344"/>
        </w:tabs>
        <w:rPr>
          <w:rFonts w:asciiTheme="minorHAnsi" w:hAnsiTheme="minorHAnsi" w:eastAsiaTheme="minorEastAsia" w:cstheme="minorBidi"/>
          <w:szCs w:val="22"/>
        </w:rPr>
      </w:pPr>
      <w:r>
        <w:fldChar w:fldCharType="begin"/>
      </w:r>
      <w:r>
        <w:instrText xml:space="preserve"> HYPERLINK \l "_Toc236732300" </w:instrText>
      </w:r>
      <w:r>
        <w:fldChar w:fldCharType="separate"/>
      </w:r>
      <w:r>
        <w:rPr>
          <w:rStyle w:val="34"/>
        </w:rPr>
        <w:t xml:space="preserve">10 </w:t>
      </w:r>
      <w:r>
        <w:rPr>
          <w:rStyle w:val="34"/>
          <w:rFonts w:hint="eastAsia"/>
        </w:rPr>
        <w:t xml:space="preserve"> 检验规则</w:t>
      </w:r>
      <w:r>
        <w:tab/>
      </w:r>
      <w:r>
        <w:fldChar w:fldCharType="begin"/>
      </w:r>
      <w:r>
        <w:instrText xml:space="preserve"> PAGEREF _Toc236732300 \h </w:instrText>
      </w:r>
      <w:r>
        <w:fldChar w:fldCharType="separate"/>
      </w:r>
      <w:r>
        <w:t>4</w:t>
      </w:r>
      <w:r>
        <w:fldChar w:fldCharType="end"/>
      </w:r>
      <w:r>
        <w:fldChar w:fldCharType="end"/>
      </w:r>
    </w:p>
    <w:p w14:paraId="3CAF52C7">
      <w:pPr>
        <w:pStyle w:val="24"/>
        <w:rPr>
          <w:rFonts w:asciiTheme="minorHAnsi" w:hAnsiTheme="minorHAnsi" w:eastAsiaTheme="minorEastAsia" w:cstheme="minorBidi"/>
          <w:szCs w:val="22"/>
        </w:rPr>
      </w:pPr>
      <w:r>
        <w:fldChar w:fldCharType="begin"/>
      </w:r>
      <w:r>
        <w:instrText xml:space="preserve"> HYPERLINK \l "_Toc236732301" </w:instrText>
      </w:r>
      <w:r>
        <w:fldChar w:fldCharType="separate"/>
      </w:r>
      <w:r>
        <w:rPr>
          <w:rStyle w:val="34"/>
          <w14:scene3d>
            <w14:lightRig w14:rig="threePt" w14:dir="t">
              <w14:rot w14:lat="0" w14:lon="0" w14:rev="0"/>
            </w14:lightRig>
          </w14:scene3d>
        </w:rPr>
        <w:t xml:space="preserve">10.1 </w:t>
      </w:r>
      <w:r>
        <w:rPr>
          <w:rStyle w:val="34"/>
          <w:rFonts w:hint="eastAsia"/>
        </w:rPr>
        <w:t xml:space="preserve"> 组批和抽样</w:t>
      </w:r>
      <w:r>
        <w:tab/>
      </w:r>
      <w:r>
        <w:fldChar w:fldCharType="begin"/>
      </w:r>
      <w:r>
        <w:instrText xml:space="preserve"> PAGEREF _Toc236732301 \h </w:instrText>
      </w:r>
      <w:r>
        <w:fldChar w:fldCharType="separate"/>
      </w:r>
      <w:r>
        <w:t>4</w:t>
      </w:r>
      <w:r>
        <w:fldChar w:fldCharType="end"/>
      </w:r>
      <w:r>
        <w:fldChar w:fldCharType="end"/>
      </w:r>
    </w:p>
    <w:p w14:paraId="22143C8C">
      <w:pPr>
        <w:pStyle w:val="24"/>
        <w:rPr>
          <w:rFonts w:asciiTheme="minorHAnsi" w:hAnsiTheme="minorHAnsi" w:eastAsiaTheme="minorEastAsia" w:cstheme="minorBidi"/>
          <w:szCs w:val="22"/>
        </w:rPr>
      </w:pPr>
      <w:r>
        <w:fldChar w:fldCharType="begin"/>
      </w:r>
      <w:r>
        <w:instrText xml:space="preserve"> HYPERLINK \l "_Toc236732302" </w:instrText>
      </w:r>
      <w:r>
        <w:fldChar w:fldCharType="separate"/>
      </w:r>
      <w:r>
        <w:rPr>
          <w:rStyle w:val="34"/>
          <w14:scene3d>
            <w14:lightRig w14:rig="threePt" w14:dir="t">
              <w14:rot w14:lat="0" w14:lon="0" w14:rev="0"/>
            </w14:lightRig>
          </w14:scene3d>
        </w:rPr>
        <w:t xml:space="preserve">10.2 </w:t>
      </w:r>
      <w:r>
        <w:rPr>
          <w:rStyle w:val="34"/>
          <w:rFonts w:hint="eastAsia"/>
        </w:rPr>
        <w:t xml:space="preserve"> 交收检验</w:t>
      </w:r>
      <w:r>
        <w:tab/>
      </w:r>
      <w:r>
        <w:fldChar w:fldCharType="begin"/>
      </w:r>
      <w:r>
        <w:instrText xml:space="preserve"> PAGEREF _Toc236732302 \h </w:instrText>
      </w:r>
      <w:r>
        <w:fldChar w:fldCharType="separate"/>
      </w:r>
      <w:r>
        <w:t>4</w:t>
      </w:r>
      <w:r>
        <w:fldChar w:fldCharType="end"/>
      </w:r>
      <w:r>
        <w:fldChar w:fldCharType="end"/>
      </w:r>
    </w:p>
    <w:p w14:paraId="0436AE12">
      <w:pPr>
        <w:pStyle w:val="24"/>
        <w:rPr>
          <w:rFonts w:asciiTheme="minorHAnsi" w:hAnsiTheme="minorHAnsi" w:eastAsiaTheme="minorEastAsia" w:cstheme="minorBidi"/>
          <w:szCs w:val="22"/>
        </w:rPr>
      </w:pPr>
      <w:r>
        <w:fldChar w:fldCharType="begin"/>
      </w:r>
      <w:r>
        <w:instrText xml:space="preserve"> HYPERLINK \l "_Toc236732303" </w:instrText>
      </w:r>
      <w:r>
        <w:fldChar w:fldCharType="separate"/>
      </w:r>
      <w:r>
        <w:rPr>
          <w:rStyle w:val="34"/>
          <w14:scene3d>
            <w14:lightRig w14:rig="threePt" w14:dir="t">
              <w14:rot w14:lat="0" w14:lon="0" w14:rev="0"/>
            </w14:lightRig>
          </w14:scene3d>
        </w:rPr>
        <w:t xml:space="preserve">10.3 </w:t>
      </w:r>
      <w:r>
        <w:rPr>
          <w:rStyle w:val="34"/>
          <w:rFonts w:hint="eastAsia"/>
        </w:rPr>
        <w:t xml:space="preserve"> 判定规则</w:t>
      </w:r>
      <w:r>
        <w:tab/>
      </w:r>
      <w:r>
        <w:fldChar w:fldCharType="begin"/>
      </w:r>
      <w:r>
        <w:instrText xml:space="preserve"> PAGEREF _Toc236732303 \h </w:instrText>
      </w:r>
      <w:r>
        <w:fldChar w:fldCharType="separate"/>
      </w:r>
      <w:r>
        <w:t>4</w:t>
      </w:r>
      <w:r>
        <w:fldChar w:fldCharType="end"/>
      </w:r>
      <w:r>
        <w:fldChar w:fldCharType="end"/>
      </w:r>
    </w:p>
    <w:p w14:paraId="73A822AE">
      <w:pPr>
        <w:pStyle w:val="19"/>
        <w:tabs>
          <w:tab w:val="right" w:leader="dot" w:pos="9344"/>
        </w:tabs>
        <w:rPr>
          <w:rFonts w:asciiTheme="minorHAnsi" w:hAnsiTheme="minorHAnsi" w:eastAsiaTheme="minorEastAsia" w:cstheme="minorBidi"/>
          <w:szCs w:val="22"/>
        </w:rPr>
      </w:pPr>
      <w:r>
        <w:fldChar w:fldCharType="begin"/>
      </w:r>
      <w:r>
        <w:instrText xml:space="preserve"> HYPERLINK \l "_Toc236732304" </w:instrText>
      </w:r>
      <w:r>
        <w:fldChar w:fldCharType="separate"/>
      </w:r>
      <w:r>
        <w:rPr>
          <w:rStyle w:val="34"/>
        </w:rPr>
        <w:t xml:space="preserve">11 </w:t>
      </w:r>
      <w:r>
        <w:rPr>
          <w:rStyle w:val="34"/>
          <w:rFonts w:hint="eastAsia"/>
        </w:rPr>
        <w:t xml:space="preserve"> 标志标签、包装、运输和贮藏</w:t>
      </w:r>
      <w:r>
        <w:tab/>
      </w:r>
      <w:r>
        <w:fldChar w:fldCharType="begin"/>
      </w:r>
      <w:r>
        <w:instrText xml:space="preserve"> PAGEREF _Toc236732304 \h </w:instrText>
      </w:r>
      <w:r>
        <w:fldChar w:fldCharType="separate"/>
      </w:r>
      <w:r>
        <w:t>4</w:t>
      </w:r>
      <w:r>
        <w:fldChar w:fldCharType="end"/>
      </w:r>
      <w:r>
        <w:fldChar w:fldCharType="end"/>
      </w:r>
    </w:p>
    <w:p w14:paraId="63CDA638">
      <w:pPr>
        <w:pStyle w:val="24"/>
        <w:rPr>
          <w:rFonts w:asciiTheme="minorHAnsi" w:hAnsiTheme="minorHAnsi" w:eastAsiaTheme="minorEastAsia" w:cstheme="minorBidi"/>
          <w:szCs w:val="22"/>
        </w:rPr>
      </w:pPr>
      <w:r>
        <w:fldChar w:fldCharType="begin"/>
      </w:r>
      <w:r>
        <w:instrText xml:space="preserve"> HYPERLINK \l "_Toc236732305" </w:instrText>
      </w:r>
      <w:r>
        <w:fldChar w:fldCharType="separate"/>
      </w:r>
      <w:r>
        <w:rPr>
          <w:rStyle w:val="34"/>
          <w14:scene3d>
            <w14:lightRig w14:rig="threePt" w14:dir="t">
              <w14:rot w14:lat="0" w14:lon="0" w14:rev="0"/>
            </w14:lightRig>
          </w14:scene3d>
        </w:rPr>
        <w:t xml:space="preserve">11.1 </w:t>
      </w:r>
      <w:r>
        <w:rPr>
          <w:rStyle w:val="34"/>
          <w:rFonts w:hint="eastAsia"/>
        </w:rPr>
        <w:t xml:space="preserve"> 标志标签</w:t>
      </w:r>
      <w:r>
        <w:tab/>
      </w:r>
      <w:r>
        <w:fldChar w:fldCharType="begin"/>
      </w:r>
      <w:r>
        <w:instrText xml:space="preserve"> PAGEREF _Toc236732305 \h </w:instrText>
      </w:r>
      <w:r>
        <w:fldChar w:fldCharType="separate"/>
      </w:r>
      <w:r>
        <w:t>4</w:t>
      </w:r>
      <w:r>
        <w:fldChar w:fldCharType="end"/>
      </w:r>
      <w:r>
        <w:fldChar w:fldCharType="end"/>
      </w:r>
    </w:p>
    <w:p w14:paraId="374B4AD4">
      <w:pPr>
        <w:pStyle w:val="24"/>
        <w:rPr>
          <w:rFonts w:asciiTheme="minorHAnsi" w:hAnsiTheme="minorHAnsi" w:eastAsiaTheme="minorEastAsia" w:cstheme="minorBidi"/>
          <w:szCs w:val="22"/>
        </w:rPr>
      </w:pPr>
      <w:r>
        <w:fldChar w:fldCharType="begin"/>
      </w:r>
      <w:r>
        <w:instrText xml:space="preserve"> HYPERLINK \l "_Toc236732306" </w:instrText>
      </w:r>
      <w:r>
        <w:fldChar w:fldCharType="separate"/>
      </w:r>
      <w:r>
        <w:rPr>
          <w:rStyle w:val="34"/>
          <w14:scene3d>
            <w14:lightRig w14:rig="threePt" w14:dir="t">
              <w14:rot w14:lat="0" w14:lon="0" w14:rev="0"/>
            </w14:lightRig>
          </w14:scene3d>
        </w:rPr>
        <w:t xml:space="preserve">11.2 </w:t>
      </w:r>
      <w:r>
        <w:rPr>
          <w:rStyle w:val="34"/>
          <w:rFonts w:hint="eastAsia"/>
        </w:rPr>
        <w:t xml:space="preserve"> 包装</w:t>
      </w:r>
      <w:r>
        <w:tab/>
      </w:r>
      <w:r>
        <w:fldChar w:fldCharType="begin"/>
      </w:r>
      <w:r>
        <w:instrText xml:space="preserve"> PAGEREF _Toc236732306 \h </w:instrText>
      </w:r>
      <w:r>
        <w:fldChar w:fldCharType="separate"/>
      </w:r>
      <w:r>
        <w:t>4</w:t>
      </w:r>
      <w:r>
        <w:fldChar w:fldCharType="end"/>
      </w:r>
      <w:r>
        <w:fldChar w:fldCharType="end"/>
      </w:r>
    </w:p>
    <w:p w14:paraId="4BF7C02D">
      <w:pPr>
        <w:pStyle w:val="24"/>
        <w:rPr>
          <w:rFonts w:asciiTheme="minorHAnsi" w:hAnsiTheme="minorHAnsi" w:eastAsiaTheme="minorEastAsia" w:cstheme="minorBidi"/>
          <w:szCs w:val="22"/>
        </w:rPr>
      </w:pPr>
      <w:r>
        <w:fldChar w:fldCharType="begin"/>
      </w:r>
      <w:r>
        <w:instrText xml:space="preserve"> HYPERLINK \l "_Toc236732307" </w:instrText>
      </w:r>
      <w:r>
        <w:fldChar w:fldCharType="separate"/>
      </w:r>
      <w:r>
        <w:rPr>
          <w:rStyle w:val="34"/>
          <w14:scene3d>
            <w14:lightRig w14:rig="threePt" w14:dir="t">
              <w14:rot w14:lat="0" w14:lon="0" w14:rev="0"/>
            </w14:lightRig>
          </w14:scene3d>
        </w:rPr>
        <w:t xml:space="preserve">11.3 </w:t>
      </w:r>
      <w:r>
        <w:rPr>
          <w:rStyle w:val="34"/>
          <w:rFonts w:hint="eastAsia"/>
        </w:rPr>
        <w:t xml:space="preserve"> 运输</w:t>
      </w:r>
      <w:r>
        <w:tab/>
      </w:r>
      <w:r>
        <w:fldChar w:fldCharType="begin"/>
      </w:r>
      <w:r>
        <w:instrText xml:space="preserve"> PAGEREF _Toc236732307 \h </w:instrText>
      </w:r>
      <w:r>
        <w:fldChar w:fldCharType="separate"/>
      </w:r>
      <w:r>
        <w:t>4</w:t>
      </w:r>
      <w:r>
        <w:fldChar w:fldCharType="end"/>
      </w:r>
      <w:r>
        <w:fldChar w:fldCharType="end"/>
      </w:r>
    </w:p>
    <w:p w14:paraId="29C47DA4">
      <w:pPr>
        <w:pStyle w:val="24"/>
        <w:rPr>
          <w:rFonts w:asciiTheme="minorHAnsi" w:hAnsiTheme="minorHAnsi" w:eastAsiaTheme="minorEastAsia" w:cstheme="minorBidi"/>
          <w:szCs w:val="22"/>
        </w:rPr>
      </w:pPr>
      <w:r>
        <w:fldChar w:fldCharType="begin"/>
      </w:r>
      <w:r>
        <w:instrText xml:space="preserve"> HYPERLINK \l "_Toc236732308" </w:instrText>
      </w:r>
      <w:r>
        <w:fldChar w:fldCharType="separate"/>
      </w:r>
      <w:r>
        <w:rPr>
          <w:rStyle w:val="34"/>
          <w14:scene3d>
            <w14:lightRig w14:rig="threePt" w14:dir="t">
              <w14:rot w14:lat="0" w14:lon="0" w14:rev="0"/>
            </w14:lightRig>
          </w14:scene3d>
        </w:rPr>
        <w:t xml:space="preserve">11.4 </w:t>
      </w:r>
      <w:r>
        <w:rPr>
          <w:rStyle w:val="34"/>
          <w:rFonts w:hint="eastAsia"/>
        </w:rPr>
        <w:t xml:space="preserve"> 贮藏</w:t>
      </w:r>
      <w:r>
        <w:tab/>
      </w:r>
      <w:r>
        <w:fldChar w:fldCharType="begin"/>
      </w:r>
      <w:r>
        <w:instrText xml:space="preserve"> PAGEREF _Toc236732308 \h </w:instrText>
      </w:r>
      <w:r>
        <w:fldChar w:fldCharType="separate"/>
      </w:r>
      <w:r>
        <w:t>4</w:t>
      </w:r>
      <w:r>
        <w:fldChar w:fldCharType="end"/>
      </w:r>
      <w:r>
        <w:fldChar w:fldCharType="end"/>
      </w:r>
    </w:p>
    <w:p w14:paraId="53417780">
      <w:pPr>
        <w:pStyle w:val="93"/>
        <w:spacing w:after="360"/>
        <w:sectPr>
          <w:headerReference r:id="rId9" w:type="default"/>
          <w:footerReference r:id="rId11" w:type="default"/>
          <w:headerReference r:id="rId10" w:type="even"/>
          <w:footerReference r:id="rId12" w:type="even"/>
          <w:pgSz w:w="11906" w:h="16838"/>
          <w:pgMar w:top="2410" w:right="1134" w:bottom="1134" w:left="1134" w:header="1418" w:footer="1134" w:gutter="284"/>
          <w:pgNumType w:fmt="upperRoman" w:start="1"/>
          <w:cols w:space="425" w:num="1"/>
          <w:formProt w:val="0"/>
          <w:docGrid w:linePitch="312" w:charSpace="0"/>
        </w:sectPr>
      </w:pPr>
      <w:r>
        <w:fldChar w:fldCharType="end"/>
      </w:r>
    </w:p>
    <w:bookmarkEnd w:id="19"/>
    <w:p w14:paraId="58F48399">
      <w:pPr>
        <w:pStyle w:val="91"/>
        <w:spacing w:after="360"/>
      </w:pPr>
      <w:bookmarkStart w:id="28" w:name="_Toc236732275"/>
      <w:bookmarkStart w:id="29" w:name="BookMark2"/>
      <w:r>
        <w:rPr>
          <w:spacing w:val="320"/>
        </w:rPr>
        <w:t>前</w:t>
      </w:r>
      <w:r>
        <w:t>言</w:t>
      </w:r>
      <w:bookmarkEnd w:id="20"/>
      <w:bookmarkEnd w:id="21"/>
      <w:bookmarkEnd w:id="22"/>
      <w:bookmarkEnd w:id="23"/>
      <w:bookmarkEnd w:id="24"/>
      <w:bookmarkEnd w:id="25"/>
      <w:bookmarkEnd w:id="26"/>
      <w:bookmarkEnd w:id="27"/>
      <w:bookmarkEnd w:id="28"/>
    </w:p>
    <w:p w14:paraId="5CCF2CE0">
      <w:pPr>
        <w:pStyle w:val="58"/>
        <w:ind w:firstLine="420"/>
      </w:pPr>
      <w:r>
        <w:rPr>
          <w:rFonts w:hint="eastAsia"/>
        </w:rPr>
        <w:t>本文件按照GB/T 1.1—2020《标准化工作导则  第1部分：标准化文件的结构和起草规则》的规定起草。</w:t>
      </w:r>
    </w:p>
    <w:p w14:paraId="540B937B">
      <w:pPr>
        <w:pStyle w:val="58"/>
        <w:ind w:firstLine="420"/>
      </w:pPr>
      <w:r>
        <w:rPr>
          <w:rFonts w:hint="eastAsia"/>
        </w:rPr>
        <w:t>请注意本文件的某些内容可能涉及专利。本文件的发布机构不承担识别专利的责任。</w:t>
      </w:r>
    </w:p>
    <w:p w14:paraId="334D2944">
      <w:pPr>
        <w:pStyle w:val="58"/>
        <w:ind w:firstLine="420"/>
      </w:pPr>
      <w:r>
        <w:rPr>
          <w:rFonts w:hint="eastAsia"/>
        </w:rPr>
        <w:t>本文件由大连标准认证研究院有限公司提出。</w:t>
      </w:r>
    </w:p>
    <w:p w14:paraId="600DFEE3">
      <w:pPr>
        <w:pStyle w:val="58"/>
        <w:ind w:firstLine="420"/>
      </w:pPr>
      <w:r>
        <w:rPr>
          <w:rFonts w:hint="eastAsia"/>
        </w:rPr>
        <w:t>本文件由大连市标准化协会归口。</w:t>
      </w:r>
    </w:p>
    <w:p w14:paraId="6C464710">
      <w:pPr>
        <w:pStyle w:val="58"/>
        <w:ind w:firstLine="420"/>
      </w:pPr>
      <w:r>
        <w:rPr>
          <w:rFonts w:hint="eastAsia"/>
        </w:rPr>
        <w:t>本文件起草单位：大连标准认证研究院有限公司、</w:t>
      </w:r>
      <w:r>
        <w:rPr>
          <w:rFonts w:hint="eastAsia" w:hAnsi="宋体"/>
        </w:rPr>
        <w:t>大连金普新区现代农业生产发展服务中心、大连市现代农业生产发展服务中心</w:t>
      </w:r>
      <w:r>
        <w:rPr>
          <w:rFonts w:hint="eastAsia"/>
        </w:rPr>
        <w:t>。</w:t>
      </w:r>
    </w:p>
    <w:p w14:paraId="6D4AFD13">
      <w:pPr>
        <w:pStyle w:val="58"/>
        <w:ind w:firstLine="420"/>
        <w:rPr>
          <w:rFonts w:hAnsi="宋体"/>
        </w:rPr>
      </w:pPr>
      <w:r>
        <w:rPr>
          <w:rFonts w:hint="eastAsia"/>
        </w:rPr>
        <w:t>本文件主要起草人：</w:t>
      </w:r>
      <w:r>
        <w:t>XXX、XXX、XXX</w:t>
      </w:r>
      <w:r>
        <w:rPr>
          <w:rFonts w:hint="eastAsia" w:hAnsi="宋体"/>
        </w:rPr>
        <w:t>。</w:t>
      </w:r>
    </w:p>
    <w:p w14:paraId="22A09EDA">
      <w:pPr>
        <w:pStyle w:val="58"/>
        <w:ind w:firstLine="420"/>
      </w:pPr>
    </w:p>
    <w:p w14:paraId="59DCCB42">
      <w:pPr>
        <w:pStyle w:val="58"/>
        <w:ind w:firstLine="420"/>
        <w:sectPr>
          <w:pgSz w:w="11906" w:h="16838"/>
          <w:pgMar w:top="2410" w:right="1134" w:bottom="1134" w:left="1134" w:header="1418" w:footer="1134" w:gutter="284"/>
          <w:pgNumType w:fmt="upperRoman"/>
          <w:cols w:space="425" w:num="1"/>
          <w:formProt w:val="0"/>
          <w:docGrid w:linePitch="312" w:charSpace="0"/>
        </w:sectPr>
      </w:pPr>
    </w:p>
    <w:bookmarkEnd w:id="29"/>
    <w:p w14:paraId="342FD062">
      <w:pPr>
        <w:spacing w:line="20" w:lineRule="exact"/>
        <w:jc w:val="center"/>
        <w:rPr>
          <w:rFonts w:ascii="黑体" w:hAnsi="黑体" w:eastAsia="黑体"/>
          <w:sz w:val="32"/>
          <w:szCs w:val="32"/>
        </w:rPr>
      </w:pPr>
      <w:bookmarkStart w:id="30" w:name="BookMark4"/>
    </w:p>
    <w:p w14:paraId="76FC1E34">
      <w:pPr>
        <w:spacing w:line="20" w:lineRule="exact"/>
        <w:jc w:val="center"/>
        <w:rPr>
          <w:rFonts w:ascii="黑体" w:hAnsi="黑体" w:eastAsia="黑体"/>
          <w:sz w:val="32"/>
          <w:szCs w:val="32"/>
        </w:rPr>
      </w:pPr>
    </w:p>
    <w:sdt>
      <w:sdtPr>
        <w:tag w:val="NEW_STAND_NAME"/>
        <w:id w:val="595910757"/>
        <w:lock w:val="sdtLocked"/>
        <w:placeholder>
          <w:docPart w:val="85FEFE4118E3471F9F03C2282CADD19C"/>
        </w:placeholder>
      </w:sdtPr>
      <w:sdtContent>
        <w:p w14:paraId="13EFEB96">
          <w:pPr>
            <w:pStyle w:val="179"/>
            <w:spacing w:before="2" w:beforeLines="1" w:after="528" w:afterLines="220"/>
          </w:pPr>
          <w:bookmarkStart w:id="31" w:name="NEW_STAND_NAME"/>
          <w:r>
            <w:rPr>
              <w:rFonts w:hint="eastAsia"/>
            </w:rPr>
            <w:t>地理标志证明商标</w:t>
          </w:r>
          <w:r>
            <w:t xml:space="preserve">  金州大樱桃</w:t>
          </w:r>
        </w:p>
      </w:sdtContent>
    </w:sdt>
    <w:bookmarkEnd w:id="31"/>
    <w:p w14:paraId="5774EBB9">
      <w:pPr>
        <w:pStyle w:val="106"/>
        <w:spacing w:before="240" w:after="240"/>
      </w:pPr>
      <w:bookmarkStart w:id="32" w:name="_Toc236732276"/>
      <w:bookmarkStart w:id="33" w:name="_Toc229037993"/>
      <w:bookmarkStart w:id="34" w:name="_Toc24884211"/>
      <w:bookmarkStart w:id="35" w:name="_Toc232079021"/>
      <w:bookmarkStart w:id="36" w:name="_Toc26986530"/>
      <w:bookmarkStart w:id="37" w:name="_Toc26986771"/>
      <w:bookmarkStart w:id="38" w:name="_Toc216702119"/>
      <w:bookmarkStart w:id="39" w:name="_Toc233035303"/>
      <w:bookmarkStart w:id="40" w:name="_Toc17233333"/>
      <w:bookmarkStart w:id="41" w:name="_Toc24884218"/>
      <w:bookmarkStart w:id="42" w:name="_Toc17233325"/>
      <w:bookmarkStart w:id="43" w:name="_Toc229037959"/>
      <w:bookmarkStart w:id="44" w:name="_Toc169601833"/>
      <w:bookmarkStart w:id="45" w:name="_Toc26648465"/>
      <w:bookmarkStart w:id="46" w:name="_Toc233098728"/>
      <w:bookmarkStart w:id="47" w:name="_Toc26718930"/>
      <w:bookmarkStart w:id="48" w:name="_Toc229037933"/>
      <w:r>
        <w:rPr>
          <w:rFonts w:hint="eastAsia"/>
        </w:rPr>
        <w:t>范围</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986A8D0">
      <w:pPr>
        <w:pStyle w:val="58"/>
        <w:ind w:firstLine="420"/>
      </w:pPr>
      <w:bookmarkStart w:id="49" w:name="_Toc17233334"/>
      <w:bookmarkStart w:id="50" w:name="_Toc17233326"/>
      <w:bookmarkStart w:id="51" w:name="_Toc24884219"/>
      <w:bookmarkStart w:id="52" w:name="_Toc24884212"/>
      <w:bookmarkStart w:id="53" w:name="_Toc26648466"/>
      <w:r>
        <w:rPr>
          <w:rFonts w:hint="eastAsia"/>
        </w:rPr>
        <w:t>本文件规定了</w:t>
      </w:r>
      <w:r>
        <w:t>地理标志证明商标金州大樱桃的产地范围、产地环境、要求、检验方法、检验规则</w:t>
      </w:r>
      <w:r>
        <w:rPr>
          <w:rFonts w:hint="eastAsia"/>
        </w:rPr>
        <w:t>、</w:t>
      </w:r>
      <w:r>
        <w:t>标志、包装、运输与贮藏</w:t>
      </w:r>
      <w:r>
        <w:rPr>
          <w:rFonts w:hint="eastAsia"/>
        </w:rPr>
        <w:t>。</w:t>
      </w:r>
    </w:p>
    <w:p w14:paraId="667E2E41">
      <w:pPr>
        <w:pStyle w:val="58"/>
        <w:ind w:firstLine="420"/>
      </w:pPr>
      <w:r>
        <w:rPr>
          <w:rFonts w:hint="eastAsia"/>
        </w:rPr>
        <w:t>本文件适用于原国家工商行政管理总局核准注册公告2</w:t>
      </w:r>
      <w:r>
        <w:t>006年</w:t>
      </w:r>
      <w:r>
        <w:rPr>
          <w:rFonts w:hint="eastAsia"/>
        </w:rPr>
        <w:t>1</w:t>
      </w:r>
      <w:r>
        <w:t>2月</w:t>
      </w:r>
      <w:r>
        <w:rPr>
          <w:rFonts w:hint="eastAsia"/>
        </w:rPr>
        <w:t>1</w:t>
      </w:r>
      <w:r>
        <w:t>4日总第</w:t>
      </w:r>
      <w:r>
        <w:rPr>
          <w:rFonts w:hint="eastAsia"/>
        </w:rPr>
        <w:t>1</w:t>
      </w:r>
      <w:r>
        <w:t>051期批准的地理标志证明商标金州大樱桃</w:t>
      </w:r>
      <w:r>
        <w:rPr>
          <w:rFonts w:hint="eastAsia"/>
        </w:rPr>
        <w:t>。</w:t>
      </w:r>
    </w:p>
    <w:p w14:paraId="7E19F34D">
      <w:pPr>
        <w:pStyle w:val="106"/>
        <w:spacing w:before="240" w:after="240"/>
      </w:pPr>
      <w:bookmarkStart w:id="54" w:name="_Toc229037960"/>
      <w:bookmarkStart w:id="55" w:name="_Toc26718931"/>
      <w:bookmarkStart w:id="56" w:name="_Toc229037934"/>
      <w:bookmarkStart w:id="57" w:name="_Toc169601834"/>
      <w:bookmarkStart w:id="58" w:name="_Toc26986531"/>
      <w:bookmarkStart w:id="59" w:name="_Toc236732277"/>
      <w:bookmarkStart w:id="60" w:name="_Toc26986772"/>
      <w:bookmarkStart w:id="61" w:name="_Toc233035304"/>
      <w:bookmarkStart w:id="62" w:name="_Toc229037994"/>
      <w:bookmarkStart w:id="63" w:name="_Toc232079022"/>
      <w:bookmarkStart w:id="64" w:name="_Toc216702120"/>
      <w:bookmarkStart w:id="65" w:name="_Toc233098729"/>
      <w:r>
        <w:rPr>
          <w:rFonts w:hint="eastAsia"/>
        </w:rPr>
        <w:t>规范性引用文件</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383C6F7">
      <w:pPr>
        <w:pStyle w:val="58"/>
        <w:ind w:firstLine="420"/>
      </w:pPr>
      <w:sdt>
        <w:sdtPr>
          <w:rPr>
            <w:rFonts w:hint="eastAsia"/>
          </w:rPr>
          <w:id w:val="715848253"/>
          <w:placeholder>
            <w:docPart w:val="67EC63501C8D4598B5CC1F8A3E7EA15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sdtContent>
      </w:sdt>
    </w:p>
    <w:p w14:paraId="78A196EB">
      <w:pPr>
        <w:pStyle w:val="58"/>
        <w:ind w:firstLine="420"/>
      </w:pPr>
      <w:bookmarkStart w:id="237" w:name="_GoBack"/>
      <w:bookmarkEnd w:id="237"/>
      <w:r>
        <w:rPr>
          <w:rFonts w:hint="eastAsia"/>
        </w:rPr>
        <w:t>GB 2762</w:t>
      </w:r>
      <w:r>
        <w:t xml:space="preserve"> </w:t>
      </w:r>
      <w:r>
        <w:rPr>
          <w:rFonts w:hint="eastAsia"/>
        </w:rPr>
        <w:t xml:space="preserve"> 食品安全国家标准 食品中污染物限量</w:t>
      </w:r>
    </w:p>
    <w:p w14:paraId="1D6CD23A">
      <w:pPr>
        <w:pStyle w:val="58"/>
        <w:ind w:firstLine="420"/>
      </w:pPr>
      <w:r>
        <w:t xml:space="preserve">GB 2763 </w:t>
      </w:r>
      <w:r>
        <w:rPr>
          <w:rFonts w:hint="eastAsia"/>
        </w:rPr>
        <w:t>食品安全国家标准 食品中农药最大残留限量</w:t>
      </w:r>
    </w:p>
    <w:p w14:paraId="13A70DD7">
      <w:pPr>
        <w:pStyle w:val="58"/>
        <w:ind w:firstLine="420"/>
      </w:pPr>
      <w:r>
        <w:rPr>
          <w:rFonts w:hint="eastAsia"/>
        </w:rPr>
        <w:t>GB 5009.3-2016 食品安全国家标准 食品中水分的测定</w:t>
      </w:r>
    </w:p>
    <w:p w14:paraId="23A1524F">
      <w:pPr>
        <w:pStyle w:val="58"/>
        <w:ind w:firstLine="420"/>
      </w:pPr>
      <w:r>
        <w:t>GB 5009.86  食品安全国家标准</w:t>
      </w:r>
      <w:r>
        <w:rPr>
          <w:rFonts w:hint="eastAsia"/>
        </w:rPr>
        <w:t xml:space="preserve"> </w:t>
      </w:r>
      <w:r>
        <w:t xml:space="preserve"> 食品中抗坏血酸的测定</w:t>
      </w:r>
    </w:p>
    <w:p w14:paraId="687F4757">
      <w:pPr>
        <w:pStyle w:val="58"/>
        <w:ind w:firstLine="420"/>
      </w:pPr>
      <w:r>
        <w:rPr>
          <w:rFonts w:hint="eastAsia"/>
        </w:rPr>
        <w:t>G</w:t>
      </w:r>
      <w:r>
        <w:t>B 5084  农田灌溉水质标准</w:t>
      </w:r>
    </w:p>
    <w:p w14:paraId="5E26A0CC">
      <w:pPr>
        <w:pStyle w:val="58"/>
        <w:ind w:firstLine="420"/>
      </w:pPr>
      <w:r>
        <w:t>GB/T 26906  甜樱桃</w:t>
      </w:r>
    </w:p>
    <w:p w14:paraId="4C475BB9">
      <w:pPr>
        <w:pStyle w:val="58"/>
        <w:ind w:firstLine="420"/>
      </w:pPr>
      <w:r>
        <w:t xml:space="preserve">NY/T 394  </w:t>
      </w:r>
      <w:r>
        <w:rPr>
          <w:rFonts w:hint="eastAsia"/>
        </w:rPr>
        <w:t>绿色食品 肥料使用准则</w:t>
      </w:r>
    </w:p>
    <w:p w14:paraId="6AD8688F">
      <w:pPr>
        <w:pStyle w:val="58"/>
        <w:ind w:firstLine="420"/>
      </w:pPr>
      <w:r>
        <w:t xml:space="preserve">NY/T 2637  </w:t>
      </w:r>
      <w:r>
        <w:rPr>
          <w:rFonts w:hint="eastAsia"/>
        </w:rPr>
        <w:t>水果和蔬菜可溶性固形物含量的测定 折射仪法</w:t>
      </w:r>
    </w:p>
    <w:p w14:paraId="7E5BD064">
      <w:pPr>
        <w:pStyle w:val="58"/>
        <w:ind w:firstLine="420"/>
      </w:pPr>
      <w:r>
        <w:rPr>
          <w:rFonts w:hint="eastAsia"/>
        </w:rPr>
        <w:t xml:space="preserve">NY/T 2742  </w:t>
      </w:r>
      <w:r>
        <w:t>水果及制品可溶性糖的测定3,5-二硝基水杨酸比色法</w:t>
      </w:r>
    </w:p>
    <w:p w14:paraId="3EFF1500">
      <w:pPr>
        <w:pStyle w:val="58"/>
        <w:ind w:firstLine="420"/>
      </w:pPr>
      <w:r>
        <w:rPr>
          <w:rFonts w:hint="eastAsia"/>
        </w:rPr>
        <w:t>N</w:t>
      </w:r>
      <w:r>
        <w:t>Y/T 4788  甜樱桃露地生产技术规程</w:t>
      </w:r>
    </w:p>
    <w:p w14:paraId="15141AB2">
      <w:pPr>
        <w:pStyle w:val="106"/>
        <w:spacing w:before="240" w:after="240"/>
      </w:pPr>
      <w:bookmarkStart w:id="66" w:name="_Toc233098730"/>
      <w:bookmarkStart w:id="67" w:name="_Toc233035305"/>
      <w:bookmarkStart w:id="68" w:name="_Toc169601835"/>
      <w:bookmarkStart w:id="69" w:name="_Toc229037935"/>
      <w:bookmarkStart w:id="70" w:name="_Toc232079023"/>
      <w:bookmarkStart w:id="71" w:name="_Toc236732278"/>
      <w:bookmarkStart w:id="72" w:name="_Toc229037995"/>
      <w:bookmarkStart w:id="73" w:name="_Toc216702121"/>
      <w:bookmarkStart w:id="74" w:name="_Toc229037961"/>
      <w:r>
        <w:rPr>
          <w:rFonts w:hint="eastAsia"/>
          <w:szCs w:val="21"/>
        </w:rPr>
        <w:t>术语和定义</w:t>
      </w:r>
      <w:bookmarkEnd w:id="66"/>
      <w:bookmarkEnd w:id="67"/>
      <w:bookmarkEnd w:id="68"/>
      <w:bookmarkEnd w:id="69"/>
      <w:bookmarkEnd w:id="70"/>
      <w:bookmarkEnd w:id="71"/>
      <w:bookmarkEnd w:id="72"/>
      <w:bookmarkEnd w:id="73"/>
      <w:bookmarkEnd w:id="74"/>
    </w:p>
    <w:sdt>
      <w:sdtPr>
        <w:id w:val="-1909835108"/>
        <w:placeholder>
          <w:docPart w:val="054A2170A07A4917818C18673576E15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26D99E9">
          <w:pPr>
            <w:pStyle w:val="58"/>
            <w:ind w:firstLine="420"/>
          </w:pPr>
          <w:bookmarkStart w:id="75" w:name="_Toc26986532"/>
          <w:bookmarkEnd w:id="75"/>
          <w:r>
            <w:t>下列术语和定义适用于本文件。</w:t>
          </w:r>
        </w:p>
      </w:sdtContent>
    </w:sdt>
    <w:p w14:paraId="059ECC2A">
      <w:pPr>
        <w:pStyle w:val="225"/>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金州大樱桃 </w:t>
      </w:r>
      <w:r>
        <w:rPr>
          <w:rFonts w:ascii="黑体" w:hAnsi="黑体" w:eastAsia="黑体"/>
        </w:rPr>
        <w:t xml:space="preserve"> Jinzhou sweet cherry</w:t>
      </w:r>
    </w:p>
    <w:p w14:paraId="106105E4">
      <w:pPr>
        <w:pStyle w:val="58"/>
        <w:ind w:firstLine="420"/>
      </w:pPr>
      <w:r>
        <w:t>在地理标志证明商标产地范围内，按照本文件规定的栽培技术生产出的大樱桃</w:t>
      </w:r>
      <w:r>
        <w:rPr>
          <w:rFonts w:hint="eastAsia"/>
        </w:rPr>
        <w:t>。</w:t>
      </w:r>
    </w:p>
    <w:p w14:paraId="4E77B7A6">
      <w:pPr>
        <w:pStyle w:val="106"/>
        <w:spacing w:before="240" w:after="240"/>
      </w:pPr>
      <w:bookmarkStart w:id="76" w:name="_Toc233035306"/>
      <w:bookmarkStart w:id="77" w:name="_Toc229037996"/>
      <w:bookmarkStart w:id="78" w:name="_Toc236732279"/>
      <w:bookmarkStart w:id="79" w:name="_Toc232079024"/>
      <w:bookmarkStart w:id="80" w:name="_Toc229037962"/>
      <w:bookmarkStart w:id="81" w:name="_Toc229037936"/>
      <w:bookmarkStart w:id="82" w:name="_Toc216702122"/>
      <w:bookmarkStart w:id="83" w:name="_Toc233098731"/>
      <w:r>
        <w:rPr>
          <w:rFonts w:hint="eastAsia"/>
        </w:rPr>
        <w:t>产地范围</w:t>
      </w:r>
      <w:bookmarkEnd w:id="76"/>
      <w:bookmarkEnd w:id="77"/>
      <w:bookmarkEnd w:id="78"/>
      <w:bookmarkEnd w:id="79"/>
      <w:bookmarkEnd w:id="80"/>
      <w:bookmarkEnd w:id="81"/>
      <w:bookmarkEnd w:id="82"/>
      <w:bookmarkEnd w:id="83"/>
    </w:p>
    <w:p w14:paraId="1A7F0AB3">
      <w:pPr>
        <w:pStyle w:val="58"/>
        <w:ind w:firstLine="420"/>
        <w:rPr>
          <w:rFonts w:hAnsi="宋体"/>
        </w:rPr>
      </w:pPr>
      <w:r>
        <w:rPr>
          <w:rFonts w:hint="eastAsia"/>
        </w:rPr>
        <w:t>使用“金州大樱桃”证明商标的产品生产地域范围是：位于</w:t>
      </w:r>
      <w:r>
        <w:t>北纬</w:t>
      </w:r>
      <w:r>
        <w:rPr>
          <w:rFonts w:hint="eastAsia"/>
        </w:rPr>
        <w:t>3</w:t>
      </w:r>
      <w:r>
        <w:t>9</w:t>
      </w:r>
      <w:r>
        <w:rPr>
          <w:rFonts w:ascii="Kingsoft UE" w:hAnsi="Kingsoft UE" w:cs="Kingsoft UE"/>
          <w:vertAlign w:val="superscript"/>
        </w:rPr>
        <w:t>∘</w:t>
      </w:r>
      <w:r>
        <w:rPr>
          <w:rFonts w:hAnsi="宋体"/>
        </w:rPr>
        <w:t>04</w:t>
      </w:r>
      <w:r>
        <w:rPr>
          <w:rFonts w:hint="eastAsia" w:hAnsi="宋体"/>
        </w:rPr>
        <w:t>´～</w:t>
      </w:r>
      <w:r>
        <w:rPr>
          <w:rFonts w:hint="eastAsia"/>
        </w:rPr>
        <w:t>3</w:t>
      </w:r>
      <w:r>
        <w:t>9</w:t>
      </w:r>
      <w:r>
        <w:rPr>
          <w:rFonts w:ascii="Kingsoft UE" w:hAnsi="Kingsoft UE" w:cs="Kingsoft UE"/>
          <w:vertAlign w:val="superscript"/>
        </w:rPr>
        <w:t>∘</w:t>
      </w:r>
      <w:r>
        <w:rPr>
          <w:rFonts w:hAnsi="宋体"/>
        </w:rPr>
        <w:t>23</w:t>
      </w:r>
      <w:r>
        <w:rPr>
          <w:rFonts w:hint="eastAsia" w:hAnsi="宋体"/>
        </w:rPr>
        <w:t>´，东经1</w:t>
      </w:r>
      <w:r>
        <w:rPr>
          <w:rFonts w:hAnsi="宋体"/>
        </w:rPr>
        <w:t>21</w:t>
      </w:r>
      <w:r>
        <w:rPr>
          <w:rFonts w:ascii="Kingsoft UE" w:hAnsi="Kingsoft UE" w:cs="Kingsoft UE"/>
          <w:vertAlign w:val="superscript"/>
        </w:rPr>
        <w:t>∘</w:t>
      </w:r>
      <w:r>
        <w:rPr>
          <w:rFonts w:hint="eastAsia" w:hAnsi="宋体"/>
        </w:rPr>
        <w:t>2</w:t>
      </w:r>
      <w:r>
        <w:rPr>
          <w:rFonts w:hAnsi="宋体"/>
        </w:rPr>
        <w:t>6</w:t>
      </w:r>
      <w:r>
        <w:rPr>
          <w:rFonts w:hint="eastAsia" w:hAnsi="宋体"/>
        </w:rPr>
        <w:t>´～1</w:t>
      </w:r>
      <w:r>
        <w:rPr>
          <w:rFonts w:hAnsi="宋体"/>
        </w:rPr>
        <w:t>22</w:t>
      </w:r>
      <w:r>
        <w:rPr>
          <w:rFonts w:ascii="Kingsoft UE" w:hAnsi="Kingsoft UE" w:cs="Kingsoft UE"/>
          <w:vertAlign w:val="superscript"/>
        </w:rPr>
        <w:t>∘</w:t>
      </w:r>
      <w:r>
        <w:rPr>
          <w:rFonts w:hAnsi="宋体"/>
        </w:rPr>
        <w:t>19</w:t>
      </w:r>
      <w:r>
        <w:rPr>
          <w:rFonts w:hint="eastAsia" w:hAnsi="宋体"/>
        </w:rPr>
        <w:t>´</w:t>
      </w:r>
      <w:r>
        <w:rPr>
          <w:rFonts w:hAnsi="宋体"/>
        </w:rPr>
        <w:t>之间，具体范围包括金州区七顶山</w:t>
      </w:r>
      <w:r>
        <w:rPr>
          <w:rFonts w:hint="eastAsia" w:hAnsi="宋体"/>
        </w:rPr>
        <w:t>街道</w:t>
      </w:r>
      <w:r>
        <w:rPr>
          <w:rFonts w:hAnsi="宋体"/>
        </w:rPr>
        <w:t>，石河街道、三十里堡街道、二十里堡街道、大魏家街道、向应街道、亮甲店街道、华家街道、登沙河街道、杏树街道、拥政街道、光中街道行政区划范围内。</w:t>
      </w:r>
    </w:p>
    <w:p w14:paraId="70BB299D">
      <w:pPr>
        <w:pStyle w:val="106"/>
        <w:spacing w:before="240" w:after="240"/>
      </w:pPr>
      <w:bookmarkStart w:id="84" w:name="_Toc229037997"/>
      <w:bookmarkStart w:id="85" w:name="_Toc232079025"/>
      <w:bookmarkStart w:id="86" w:name="_Toc233098732"/>
      <w:bookmarkStart w:id="87" w:name="_Toc229037937"/>
      <w:bookmarkStart w:id="88" w:name="_Toc236732280"/>
      <w:bookmarkStart w:id="89" w:name="_Toc229037963"/>
      <w:bookmarkStart w:id="90" w:name="_Toc233035307"/>
      <w:r>
        <w:rPr>
          <w:rFonts w:hint="eastAsia"/>
        </w:rPr>
        <w:t>产地环境</w:t>
      </w:r>
      <w:bookmarkEnd w:id="84"/>
      <w:bookmarkEnd w:id="85"/>
      <w:bookmarkEnd w:id="86"/>
      <w:bookmarkEnd w:id="87"/>
      <w:bookmarkEnd w:id="88"/>
      <w:bookmarkEnd w:id="89"/>
      <w:bookmarkEnd w:id="90"/>
    </w:p>
    <w:p w14:paraId="5F54EF63">
      <w:pPr>
        <w:pStyle w:val="107"/>
        <w:spacing w:before="120" w:after="120"/>
      </w:pPr>
      <w:bookmarkStart w:id="91" w:name="_Toc233098733"/>
      <w:bookmarkStart w:id="92" w:name="_Toc236732281"/>
      <w:bookmarkStart w:id="93" w:name="_Toc232079026"/>
      <w:bookmarkStart w:id="94" w:name="_Toc233035308"/>
      <w:r>
        <w:rPr>
          <w:rFonts w:hint="eastAsia"/>
        </w:rPr>
        <w:t>气候</w:t>
      </w:r>
      <w:bookmarkEnd w:id="91"/>
      <w:bookmarkEnd w:id="92"/>
      <w:bookmarkEnd w:id="93"/>
      <w:bookmarkEnd w:id="94"/>
    </w:p>
    <w:p w14:paraId="7A6BE87E">
      <w:pPr>
        <w:pStyle w:val="58"/>
        <w:ind w:firstLine="420"/>
      </w:pPr>
      <w:r>
        <w:rPr>
          <w:rFonts w:hint="eastAsia"/>
        </w:rPr>
        <w:t>产地区域昼夜温差大，日照时间长，年平均气温9.3℃～10.5℃，积温3900℃～4200℃。</w:t>
      </w:r>
    </w:p>
    <w:p w14:paraId="0BB37930">
      <w:pPr>
        <w:pStyle w:val="107"/>
        <w:spacing w:before="120" w:after="120"/>
      </w:pPr>
      <w:bookmarkStart w:id="95" w:name="_Toc233098734"/>
      <w:bookmarkStart w:id="96" w:name="_Toc233035309"/>
      <w:bookmarkStart w:id="97" w:name="_Toc232079027"/>
      <w:bookmarkStart w:id="98" w:name="_Toc236732282"/>
      <w:r>
        <w:rPr>
          <w:rFonts w:hint="eastAsia"/>
        </w:rPr>
        <w:t>土壤</w:t>
      </w:r>
      <w:bookmarkEnd w:id="95"/>
      <w:bookmarkEnd w:id="96"/>
      <w:bookmarkEnd w:id="97"/>
      <w:bookmarkEnd w:id="98"/>
    </w:p>
    <w:p w14:paraId="466EF77F">
      <w:pPr>
        <w:pStyle w:val="58"/>
        <w:ind w:firstLine="420"/>
      </w:pPr>
      <w:r>
        <w:t>多以棕壤土为主，结构疏松，土层厚、富含氮、磷、钾等元素。</w:t>
      </w:r>
    </w:p>
    <w:p w14:paraId="7BE958A1">
      <w:pPr>
        <w:pStyle w:val="107"/>
        <w:spacing w:before="120" w:after="120"/>
      </w:pPr>
      <w:bookmarkStart w:id="99" w:name="_Toc233035310"/>
      <w:bookmarkStart w:id="100" w:name="_Toc232079028"/>
      <w:bookmarkStart w:id="101" w:name="_Toc236732283"/>
      <w:bookmarkStart w:id="102" w:name="_Toc233098735"/>
      <w:r>
        <w:rPr>
          <w:rFonts w:hint="eastAsia"/>
        </w:rPr>
        <w:t>水质</w:t>
      </w:r>
      <w:bookmarkEnd w:id="99"/>
      <w:bookmarkEnd w:id="100"/>
      <w:bookmarkEnd w:id="101"/>
      <w:bookmarkEnd w:id="102"/>
    </w:p>
    <w:p w14:paraId="1FACAAB7">
      <w:pPr>
        <w:pStyle w:val="58"/>
        <w:ind w:firstLine="420"/>
      </w:pPr>
      <w:r>
        <w:t>灌溉水质量应符合</w:t>
      </w:r>
      <w:r>
        <w:rPr>
          <w:rFonts w:hint="eastAsia"/>
        </w:rPr>
        <w:t>G</w:t>
      </w:r>
      <w:r>
        <w:t>B 5084的规定。</w:t>
      </w:r>
    </w:p>
    <w:p w14:paraId="4376F15A">
      <w:pPr>
        <w:pStyle w:val="106"/>
        <w:spacing w:before="240" w:after="240"/>
      </w:pPr>
      <w:bookmarkStart w:id="103" w:name="_Toc232079029"/>
      <w:bookmarkStart w:id="104" w:name="_Toc236732284"/>
      <w:bookmarkStart w:id="105" w:name="_Toc233035311"/>
      <w:bookmarkStart w:id="106" w:name="_Toc233098736"/>
      <w:bookmarkStart w:id="107" w:name="_Toc229037998"/>
      <w:bookmarkStart w:id="108" w:name="_Toc229037964"/>
      <w:bookmarkStart w:id="109" w:name="_Toc229037938"/>
      <w:bookmarkStart w:id="110" w:name="_Toc216702124"/>
      <w:r>
        <w:t>品种和苗木选择</w:t>
      </w:r>
      <w:bookmarkEnd w:id="103"/>
      <w:bookmarkEnd w:id="104"/>
      <w:bookmarkEnd w:id="105"/>
      <w:bookmarkEnd w:id="106"/>
    </w:p>
    <w:p w14:paraId="27BEF23D">
      <w:pPr>
        <w:pStyle w:val="107"/>
        <w:spacing w:before="120" w:after="120"/>
      </w:pPr>
      <w:bookmarkStart w:id="111" w:name="_Toc236732285"/>
      <w:bookmarkStart w:id="112" w:name="_Toc233098737"/>
      <w:bookmarkStart w:id="113" w:name="_Toc232079030"/>
      <w:bookmarkStart w:id="114" w:name="_Toc233035312"/>
      <w:r>
        <w:rPr>
          <w:rFonts w:hint="eastAsia"/>
        </w:rPr>
        <w:t>品种选择</w:t>
      </w:r>
      <w:bookmarkEnd w:id="111"/>
      <w:bookmarkEnd w:id="112"/>
      <w:bookmarkEnd w:id="113"/>
      <w:bookmarkEnd w:id="114"/>
    </w:p>
    <w:p w14:paraId="28A49C24">
      <w:pPr>
        <w:pStyle w:val="58"/>
        <w:ind w:firstLine="420"/>
      </w:pPr>
      <w:r>
        <w:t>选择花期接近和可互相授粉的优良品种作为主栽品种。常见的樱桃品种有红灯、明珠、美早、萨米脱、佳红、雷尼、含香等。</w:t>
      </w:r>
    </w:p>
    <w:p w14:paraId="2572F473">
      <w:pPr>
        <w:pStyle w:val="107"/>
        <w:spacing w:before="120" w:after="120"/>
      </w:pPr>
      <w:bookmarkStart w:id="115" w:name="_Toc233035313"/>
      <w:bookmarkStart w:id="116" w:name="_Toc232079031"/>
      <w:bookmarkStart w:id="117" w:name="_Toc236732286"/>
      <w:bookmarkStart w:id="118" w:name="_Toc233098738"/>
      <w:r>
        <w:rPr>
          <w:rFonts w:hint="eastAsia"/>
        </w:rPr>
        <w:t>苗木选择</w:t>
      </w:r>
      <w:bookmarkEnd w:id="115"/>
      <w:bookmarkEnd w:id="116"/>
      <w:bookmarkEnd w:id="117"/>
      <w:bookmarkEnd w:id="118"/>
    </w:p>
    <w:p w14:paraId="5661F330">
      <w:pPr>
        <w:pStyle w:val="58"/>
        <w:ind w:firstLine="420"/>
      </w:pPr>
      <w:r>
        <w:t>按NY/T 4788的规定执行。</w:t>
      </w:r>
    </w:p>
    <w:p w14:paraId="032AE103">
      <w:pPr>
        <w:pStyle w:val="106"/>
        <w:spacing w:before="240" w:after="240"/>
      </w:pPr>
      <w:bookmarkStart w:id="119" w:name="_Toc233098739"/>
      <w:bookmarkStart w:id="120" w:name="_Toc233035314"/>
      <w:bookmarkStart w:id="121" w:name="_Toc236732287"/>
      <w:bookmarkStart w:id="122" w:name="_Toc232079032"/>
      <w:r>
        <w:rPr>
          <w:rFonts w:hint="eastAsia"/>
        </w:rPr>
        <w:t>栽培管理</w:t>
      </w:r>
      <w:bookmarkEnd w:id="119"/>
      <w:bookmarkEnd w:id="120"/>
      <w:bookmarkEnd w:id="121"/>
      <w:bookmarkEnd w:id="122"/>
    </w:p>
    <w:p w14:paraId="44FED646">
      <w:pPr>
        <w:pStyle w:val="107"/>
        <w:spacing w:before="120" w:after="120"/>
      </w:pPr>
      <w:bookmarkStart w:id="123" w:name="_Toc236732288"/>
      <w:bookmarkStart w:id="124" w:name="_Toc232079033"/>
      <w:bookmarkStart w:id="125" w:name="_Toc233098740"/>
      <w:bookmarkStart w:id="126" w:name="_Toc233035315"/>
      <w:r>
        <w:t>栽植</w:t>
      </w:r>
      <w:bookmarkEnd w:id="123"/>
      <w:bookmarkEnd w:id="124"/>
      <w:bookmarkEnd w:id="125"/>
      <w:bookmarkEnd w:id="126"/>
    </w:p>
    <w:p w14:paraId="5EF47FCA">
      <w:pPr>
        <w:pStyle w:val="67"/>
        <w:spacing w:before="120" w:after="120"/>
      </w:pPr>
      <w:r>
        <w:t>栽植时间</w:t>
      </w:r>
    </w:p>
    <w:p w14:paraId="1557E144">
      <w:pPr>
        <w:pStyle w:val="58"/>
        <w:ind w:firstLine="420"/>
      </w:pPr>
      <w:r>
        <w:t>春季、秋季均可。春季栽植是在土壤解冻后至苗木发芽前进行。秋季栽植在树苗落叶后至土壤封冻前进行。</w:t>
      </w:r>
    </w:p>
    <w:p w14:paraId="703FBC2D">
      <w:pPr>
        <w:pStyle w:val="67"/>
        <w:spacing w:before="120" w:after="120"/>
      </w:pPr>
      <w:r>
        <w:rPr>
          <w:rFonts w:hint="eastAsia"/>
        </w:rPr>
        <w:t>栽植</w:t>
      </w:r>
    </w:p>
    <w:p w14:paraId="5618E9D8">
      <w:pPr>
        <w:pStyle w:val="58"/>
        <w:ind w:firstLine="420"/>
      </w:pPr>
      <w:r>
        <w:t>根据园地地势、土壤状况、水利条件、品种特性等来确定。株行距一般为(3 m</w:t>
      </w:r>
      <w:r>
        <w:rPr>
          <w:rFonts w:hint="eastAsia" w:hAnsi="宋体"/>
        </w:rPr>
        <w:t>～</w:t>
      </w:r>
      <w:r>
        <w:t>4 m)</w:t>
      </w:r>
      <w:r>
        <w:rPr>
          <w:rFonts w:hint="eastAsia" w:hAnsi="宋体"/>
        </w:rPr>
        <w:t>×</w:t>
      </w:r>
      <w:r>
        <w:t>(4 m</w:t>
      </w:r>
      <w:r>
        <w:rPr>
          <w:rFonts w:hint="eastAsia" w:hAnsi="宋体"/>
        </w:rPr>
        <w:t>～</w:t>
      </w:r>
      <w:r>
        <w:t>6 m)或(1 m</w:t>
      </w:r>
      <w:r>
        <w:rPr>
          <w:rFonts w:hint="eastAsia" w:hAnsi="宋体"/>
        </w:rPr>
        <w:t>～</w:t>
      </w:r>
      <w:r>
        <w:t>2 m)</w:t>
      </w:r>
      <w:r>
        <w:rPr>
          <w:rFonts w:hint="eastAsia" w:hAnsi="宋体"/>
        </w:rPr>
        <w:t>×</w:t>
      </w:r>
      <w:r>
        <w:t>(3 m</w:t>
      </w:r>
      <w:r>
        <w:rPr>
          <w:rFonts w:hint="eastAsia"/>
        </w:rPr>
        <w:t>～</w:t>
      </w:r>
      <w:r>
        <w:t>5 m)。</w:t>
      </w:r>
    </w:p>
    <w:p w14:paraId="7A9A19CE">
      <w:pPr>
        <w:pStyle w:val="107"/>
        <w:spacing w:before="120" w:after="120"/>
      </w:pPr>
      <w:bookmarkStart w:id="127" w:name="_Toc233035316"/>
      <w:bookmarkStart w:id="128" w:name="_Toc233098741"/>
      <w:bookmarkStart w:id="129" w:name="_Toc236732289"/>
      <w:bookmarkStart w:id="130" w:name="_Toc232079034"/>
      <w:r>
        <w:rPr>
          <w:rFonts w:hint="eastAsia"/>
        </w:rPr>
        <w:t>土肥水管理</w:t>
      </w:r>
      <w:bookmarkEnd w:id="127"/>
      <w:bookmarkEnd w:id="128"/>
      <w:bookmarkEnd w:id="129"/>
      <w:bookmarkEnd w:id="130"/>
    </w:p>
    <w:p w14:paraId="559197A0">
      <w:pPr>
        <w:pStyle w:val="67"/>
        <w:spacing w:before="120" w:after="120"/>
      </w:pPr>
      <w:r>
        <w:rPr>
          <w:rFonts w:hint="eastAsia"/>
        </w:rPr>
        <w:t>土壤管理</w:t>
      </w:r>
    </w:p>
    <w:p w14:paraId="75143F3E">
      <w:pPr>
        <w:pStyle w:val="58"/>
        <w:ind w:firstLine="420"/>
      </w:pPr>
      <w:r>
        <w:rPr>
          <w:rFonts w:hint="eastAsia"/>
        </w:rPr>
        <w:t>采用深翻扩穴、中耕松土、行间生草等措施。</w:t>
      </w:r>
    </w:p>
    <w:p w14:paraId="694472A6">
      <w:pPr>
        <w:pStyle w:val="67"/>
        <w:spacing w:before="120" w:after="120"/>
      </w:pPr>
      <w:r>
        <w:t>施肥管理</w:t>
      </w:r>
    </w:p>
    <w:p w14:paraId="3F8739D0">
      <w:pPr>
        <w:pStyle w:val="96"/>
        <w:spacing w:before="120" w:after="120"/>
      </w:pPr>
      <w:r>
        <w:rPr>
          <w:rFonts w:hint="eastAsia"/>
        </w:rPr>
        <w:t>施肥原则</w:t>
      </w:r>
    </w:p>
    <w:p w14:paraId="62A195DB">
      <w:pPr>
        <w:pStyle w:val="58"/>
        <w:ind w:firstLine="420"/>
      </w:pPr>
      <w:r>
        <w:t>施肥遵循绿色生产原则，肥料使用宜按照</w:t>
      </w:r>
      <w:r>
        <w:rPr>
          <w:rFonts w:hint="eastAsia"/>
        </w:rPr>
        <w:t>N</w:t>
      </w:r>
      <w:r>
        <w:t>Y/T 394的规定执行。</w:t>
      </w:r>
    </w:p>
    <w:p w14:paraId="54188CC9">
      <w:pPr>
        <w:pStyle w:val="96"/>
        <w:spacing w:before="120" w:after="120"/>
      </w:pPr>
      <w:r>
        <w:rPr>
          <w:rFonts w:hint="eastAsia"/>
        </w:rPr>
        <w:t>施肥时期与方法</w:t>
      </w:r>
    </w:p>
    <w:p w14:paraId="2B266352">
      <w:pPr>
        <w:pStyle w:val="169"/>
        <w:rPr>
          <w:rFonts w:hAnsi="Times New Roman"/>
        </w:rPr>
      </w:pPr>
      <w:r>
        <w:t>一般在8</w:t>
      </w:r>
      <w:r>
        <w:rPr>
          <w:rFonts w:hint="eastAsia"/>
        </w:rPr>
        <w:t>月下旬～1</w:t>
      </w:r>
      <w:r>
        <w:t>0月上旬施基肥，施肥方法是幼树用环状沟，大树宜采用辐射沟或行间开沟为主。</w:t>
      </w:r>
    </w:p>
    <w:p w14:paraId="7C7BA05F">
      <w:pPr>
        <w:pStyle w:val="169"/>
      </w:pPr>
      <w:r>
        <w:rPr>
          <w:rFonts w:hint="eastAsia"/>
        </w:rPr>
        <w:t>追肥时期为开花前、开花后、果实膨大期、果实采收后</w:t>
      </w:r>
      <w:r>
        <w:t>。肥料为水溶性冲施肥、速效性化肥等。推荐使用水肥一体化技术。</w:t>
      </w:r>
    </w:p>
    <w:p w14:paraId="0C5E7F67">
      <w:pPr>
        <w:pStyle w:val="169"/>
      </w:pPr>
      <w:r>
        <w:t>叶面追肥为花后至采收前及采收后，适量喷施大量元素、中微量元素等肥料。</w:t>
      </w:r>
    </w:p>
    <w:p w14:paraId="2C919C38">
      <w:pPr>
        <w:pStyle w:val="67"/>
        <w:spacing w:before="120" w:after="120"/>
      </w:pPr>
      <w:r>
        <w:rPr>
          <w:rFonts w:hint="eastAsia"/>
        </w:rPr>
        <w:t>水分管理</w:t>
      </w:r>
    </w:p>
    <w:p w14:paraId="6E4B753A">
      <w:pPr>
        <w:pStyle w:val="96"/>
        <w:spacing w:before="120" w:after="120"/>
      </w:pPr>
      <w:r>
        <w:rPr>
          <w:rFonts w:hint="eastAsia"/>
        </w:rPr>
        <w:t>灌水</w:t>
      </w:r>
    </w:p>
    <w:p w14:paraId="1B48197C">
      <w:pPr>
        <w:pStyle w:val="58"/>
        <w:ind w:firstLine="420"/>
      </w:pPr>
      <w:r>
        <w:t>全年灌水可分为：解冻水、花前水、花后水、硬核水、基肥水、封冻水。根据土壤墒情适时浇水，保持土壤水分稳定。</w:t>
      </w:r>
    </w:p>
    <w:p w14:paraId="05FE7154">
      <w:pPr>
        <w:pStyle w:val="96"/>
        <w:spacing w:before="120" w:after="120"/>
      </w:pPr>
      <w:r>
        <w:rPr>
          <w:rFonts w:hint="eastAsia"/>
        </w:rPr>
        <w:t>排水</w:t>
      </w:r>
    </w:p>
    <w:p w14:paraId="06F10A60">
      <w:pPr>
        <w:pStyle w:val="58"/>
        <w:ind w:firstLine="420"/>
      </w:pPr>
      <w:r>
        <w:rPr>
          <w:rFonts w:hint="eastAsia"/>
        </w:rPr>
        <w:t>设置排水系统，平地或低洼地应在园区设置中央排水沟和四周边沟，要求雨后无积水。</w:t>
      </w:r>
    </w:p>
    <w:p w14:paraId="33212A67">
      <w:pPr>
        <w:pStyle w:val="107"/>
        <w:spacing w:before="120" w:after="120"/>
      </w:pPr>
      <w:bookmarkStart w:id="131" w:name="_Toc232079035"/>
      <w:bookmarkStart w:id="132" w:name="_Toc236732290"/>
      <w:bookmarkStart w:id="133" w:name="_Toc233035317"/>
      <w:bookmarkStart w:id="134" w:name="_Toc233098742"/>
      <w:r>
        <w:t>树形修剪</w:t>
      </w:r>
      <w:bookmarkEnd w:id="131"/>
      <w:bookmarkEnd w:id="132"/>
      <w:bookmarkEnd w:id="133"/>
      <w:bookmarkEnd w:id="134"/>
    </w:p>
    <w:p w14:paraId="382839C0">
      <w:pPr>
        <w:pStyle w:val="58"/>
        <w:ind w:firstLine="420"/>
      </w:pPr>
      <w:r>
        <w:t>修剪采用纺锤形、小冠疏层形、改良主干形等。根据树龄不同采取不同措施，保持树体通风透光。</w:t>
      </w:r>
    </w:p>
    <w:p w14:paraId="4FF0AB20">
      <w:pPr>
        <w:pStyle w:val="107"/>
        <w:spacing w:before="120" w:after="120"/>
      </w:pPr>
      <w:bookmarkStart w:id="135" w:name="_Toc233098743"/>
      <w:bookmarkStart w:id="136" w:name="_Toc236732291"/>
      <w:bookmarkStart w:id="137" w:name="_Toc233035318"/>
      <w:bookmarkStart w:id="138" w:name="_Toc232079036"/>
      <w:r>
        <w:rPr>
          <w:rFonts w:hint="eastAsia"/>
        </w:rPr>
        <w:t>花果管理</w:t>
      </w:r>
      <w:bookmarkEnd w:id="135"/>
      <w:bookmarkEnd w:id="136"/>
      <w:bookmarkEnd w:id="137"/>
      <w:bookmarkEnd w:id="138"/>
    </w:p>
    <w:p w14:paraId="2A660123">
      <w:pPr>
        <w:pStyle w:val="58"/>
        <w:ind w:firstLine="420"/>
      </w:pPr>
      <w:r>
        <w:rPr>
          <w:rFonts w:hint="eastAsia"/>
        </w:rPr>
        <w:t>根据品种特性、树势生长状况，通过修剪、疏花、疏果等措施来调控产量。</w:t>
      </w:r>
    </w:p>
    <w:p w14:paraId="49ED56D8">
      <w:pPr>
        <w:pStyle w:val="107"/>
        <w:spacing w:before="120" w:after="120"/>
      </w:pPr>
      <w:bookmarkStart w:id="139" w:name="_Toc232079037"/>
      <w:bookmarkStart w:id="140" w:name="_Toc233035319"/>
      <w:bookmarkStart w:id="141" w:name="_Toc236732292"/>
      <w:bookmarkStart w:id="142" w:name="_Toc233098744"/>
      <w:r>
        <w:t>病虫害防治</w:t>
      </w:r>
      <w:bookmarkEnd w:id="139"/>
      <w:bookmarkEnd w:id="140"/>
      <w:bookmarkEnd w:id="141"/>
      <w:bookmarkEnd w:id="142"/>
    </w:p>
    <w:p w14:paraId="61B5C872">
      <w:pPr>
        <w:pStyle w:val="58"/>
        <w:ind w:firstLine="420"/>
      </w:pPr>
      <w:r>
        <w:rPr>
          <w:rFonts w:hint="eastAsia"/>
        </w:rPr>
        <w:t>按照“预防为主、综合防治”的原则，优先采用农业防治、物理防治、生物防治等绿色防控措施，科学使用化学防治技术，有效控制病虫危害。</w:t>
      </w:r>
    </w:p>
    <w:p w14:paraId="4B3F2B93">
      <w:pPr>
        <w:pStyle w:val="107"/>
        <w:spacing w:before="120" w:after="120"/>
      </w:pPr>
      <w:bookmarkStart w:id="143" w:name="_Toc232079038"/>
      <w:bookmarkStart w:id="144" w:name="_Toc236732293"/>
      <w:bookmarkStart w:id="145" w:name="_Toc233098745"/>
      <w:bookmarkStart w:id="146" w:name="_Toc233035320"/>
      <w:r>
        <w:rPr>
          <w:rFonts w:hint="eastAsia"/>
        </w:rPr>
        <w:t>果实采收</w:t>
      </w:r>
      <w:bookmarkEnd w:id="143"/>
      <w:bookmarkEnd w:id="144"/>
      <w:bookmarkEnd w:id="145"/>
      <w:bookmarkEnd w:id="146"/>
    </w:p>
    <w:p w14:paraId="170B3F8C">
      <w:pPr>
        <w:pStyle w:val="58"/>
        <w:ind w:firstLine="420"/>
      </w:pPr>
      <w:r>
        <w:rPr>
          <w:rFonts w:hint="eastAsia"/>
        </w:rPr>
        <w:t>按照果实成熟度实行分批采收。采收过程中要轻拿轻放，避免碰伤。</w:t>
      </w:r>
    </w:p>
    <w:p w14:paraId="6DA52970">
      <w:pPr>
        <w:pStyle w:val="106"/>
        <w:spacing w:before="240" w:after="240"/>
      </w:pPr>
      <w:bookmarkStart w:id="147" w:name="_Toc232079039"/>
      <w:bookmarkStart w:id="148" w:name="_Toc233035321"/>
      <w:bookmarkStart w:id="149" w:name="_Toc233098746"/>
      <w:bookmarkStart w:id="150" w:name="_Toc236732294"/>
      <w:r>
        <w:rPr>
          <w:rFonts w:hint="eastAsia"/>
        </w:rPr>
        <w:t>质量要求</w:t>
      </w:r>
      <w:bookmarkEnd w:id="107"/>
      <w:bookmarkEnd w:id="108"/>
      <w:bookmarkEnd w:id="109"/>
      <w:bookmarkEnd w:id="147"/>
      <w:bookmarkEnd w:id="148"/>
      <w:bookmarkEnd w:id="149"/>
      <w:bookmarkEnd w:id="150"/>
    </w:p>
    <w:p w14:paraId="2FD7FEC7">
      <w:pPr>
        <w:pStyle w:val="107"/>
        <w:spacing w:before="120" w:after="120"/>
      </w:pPr>
      <w:bookmarkStart w:id="151" w:name="_Toc233035322"/>
      <w:bookmarkStart w:id="152" w:name="_Toc229037939"/>
      <w:bookmarkStart w:id="153" w:name="_Toc232079040"/>
      <w:bookmarkStart w:id="154" w:name="_Toc233098747"/>
      <w:bookmarkStart w:id="155" w:name="_Toc236732295"/>
      <w:r>
        <w:rPr>
          <w:rFonts w:hint="eastAsia"/>
        </w:rPr>
        <w:t>感官</w:t>
      </w:r>
      <w:bookmarkEnd w:id="110"/>
      <w:bookmarkEnd w:id="151"/>
      <w:bookmarkEnd w:id="152"/>
      <w:bookmarkEnd w:id="153"/>
      <w:r>
        <w:t>要求</w:t>
      </w:r>
      <w:bookmarkEnd w:id="154"/>
      <w:bookmarkEnd w:id="155"/>
    </w:p>
    <w:p w14:paraId="59097C63">
      <w:pPr>
        <w:pStyle w:val="58"/>
        <w:ind w:firstLine="420"/>
        <w:rPr>
          <w:highlight w:val="yellow"/>
        </w:rPr>
      </w:pPr>
      <w:r>
        <w:rPr>
          <w:rFonts w:hint="eastAsia"/>
        </w:rPr>
        <w:t>果实新鲜、外观光亮，无异味、无腐烂、无病虫害、口感香甜柔和，耐储存。</w:t>
      </w:r>
    </w:p>
    <w:p w14:paraId="521315E1">
      <w:pPr>
        <w:pStyle w:val="107"/>
        <w:spacing w:before="120" w:after="120"/>
      </w:pPr>
      <w:bookmarkStart w:id="156" w:name="_Toc229037940"/>
      <w:bookmarkStart w:id="157" w:name="_Toc233035323"/>
      <w:bookmarkStart w:id="158" w:name="_Toc233098748"/>
      <w:bookmarkStart w:id="159" w:name="_Toc232079041"/>
      <w:bookmarkStart w:id="160" w:name="_Toc236732296"/>
      <w:r>
        <w:rPr>
          <w:rFonts w:hint="eastAsia"/>
        </w:rPr>
        <w:t>理化指标</w:t>
      </w:r>
      <w:bookmarkEnd w:id="156"/>
      <w:bookmarkEnd w:id="157"/>
      <w:bookmarkEnd w:id="158"/>
      <w:bookmarkEnd w:id="159"/>
      <w:bookmarkEnd w:id="160"/>
    </w:p>
    <w:p w14:paraId="08EF54BA">
      <w:pPr>
        <w:pStyle w:val="58"/>
        <w:ind w:firstLine="420"/>
      </w:pPr>
      <w:r>
        <w:t>应符合表</w:t>
      </w:r>
      <w:r>
        <w:rPr>
          <w:rFonts w:hint="eastAsia"/>
        </w:rPr>
        <w:t>1的规定</w:t>
      </w:r>
      <w:r>
        <w:t>。</w:t>
      </w:r>
    </w:p>
    <w:p w14:paraId="0098F06B">
      <w:pPr>
        <w:pStyle w:val="114"/>
        <w:spacing w:before="120" w:after="120"/>
      </w:pPr>
      <w:r>
        <w:rPr>
          <w:rFonts w:hint="eastAsia"/>
        </w:rPr>
        <w:t>理化指标</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5"/>
      </w:tblGrid>
      <w:tr w14:paraId="0E8C7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1D436628">
            <w:pPr>
              <w:pStyle w:val="58"/>
              <w:keepNext w:val="0"/>
              <w:keepLines w:val="0"/>
              <w:widowControl/>
              <w:suppressLineNumbers w:val="0"/>
              <w:spacing w:before="0" w:beforeAutospacing="0" w:after="0" w:afterAutospacing="0"/>
              <w:ind w:left="0" w:right="0" w:firstLine="0" w:firstLineChars="0"/>
              <w:jc w:val="center"/>
              <w:rPr>
                <w:rFonts w:hint="default"/>
                <w:sz w:val="18"/>
                <w:szCs w:val="18"/>
              </w:rPr>
            </w:pPr>
            <w:r>
              <w:rPr>
                <w:rFonts w:hint="default"/>
                <w:sz w:val="18"/>
                <w:szCs w:val="18"/>
              </w:rPr>
              <w:t>项目</w:t>
            </w:r>
          </w:p>
        </w:tc>
        <w:tc>
          <w:tcPr>
            <w:tcW w:w="4785" w:type="dxa"/>
          </w:tcPr>
          <w:p w14:paraId="708FB74F">
            <w:pPr>
              <w:pStyle w:val="58"/>
              <w:keepNext w:val="0"/>
              <w:keepLines w:val="0"/>
              <w:widowControl/>
              <w:suppressLineNumbers w:val="0"/>
              <w:spacing w:before="0" w:beforeAutospacing="0" w:after="0" w:afterAutospacing="0"/>
              <w:ind w:left="0" w:right="0" w:firstLine="0" w:firstLineChars="0"/>
              <w:jc w:val="center"/>
              <w:rPr>
                <w:rFonts w:hint="default"/>
                <w:sz w:val="18"/>
                <w:szCs w:val="18"/>
              </w:rPr>
            </w:pPr>
            <w:r>
              <w:rPr>
                <w:rFonts w:hint="default"/>
                <w:sz w:val="18"/>
                <w:szCs w:val="18"/>
              </w:rPr>
              <w:t>指标</w:t>
            </w:r>
          </w:p>
        </w:tc>
      </w:tr>
      <w:tr w14:paraId="027FD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35B7DF45">
            <w:pPr>
              <w:pStyle w:val="58"/>
              <w:keepNext w:val="0"/>
              <w:keepLines w:val="0"/>
              <w:widowControl/>
              <w:suppressLineNumbers w:val="0"/>
              <w:spacing w:before="0" w:beforeAutospacing="0" w:after="0" w:afterAutospacing="0"/>
              <w:ind w:left="0" w:right="0" w:firstLine="0" w:firstLineChars="0"/>
              <w:jc w:val="center"/>
              <w:rPr>
                <w:rFonts w:hint="default"/>
                <w:sz w:val="18"/>
                <w:szCs w:val="18"/>
              </w:rPr>
            </w:pPr>
            <w:r>
              <w:rPr>
                <w:rFonts w:hint="default"/>
                <w:sz w:val="18"/>
                <w:szCs w:val="18"/>
              </w:rPr>
              <w:t>可溶性固形物（</w:t>
            </w:r>
            <w:r>
              <w:rPr>
                <w:rFonts w:hint="eastAsia"/>
                <w:sz w:val="18"/>
                <w:szCs w:val="18"/>
              </w:rPr>
              <w:t>%</w:t>
            </w:r>
            <w:r>
              <w:rPr>
                <w:rFonts w:hint="default"/>
                <w:sz w:val="18"/>
                <w:szCs w:val="18"/>
              </w:rPr>
              <w:t>）</w:t>
            </w:r>
            <w:r>
              <w:rPr>
                <w:rFonts w:hint="eastAsia"/>
                <w:sz w:val="18"/>
                <w:szCs w:val="18"/>
              </w:rPr>
              <w:t>≥</w:t>
            </w:r>
          </w:p>
        </w:tc>
        <w:tc>
          <w:tcPr>
            <w:tcW w:w="4785" w:type="dxa"/>
          </w:tcPr>
          <w:p w14:paraId="5AA1BAEB">
            <w:pPr>
              <w:pStyle w:val="58"/>
              <w:keepNext w:val="0"/>
              <w:keepLines w:val="0"/>
              <w:widowControl/>
              <w:suppressLineNumbers w:val="0"/>
              <w:spacing w:before="0" w:beforeAutospacing="0" w:after="0" w:afterAutospacing="0"/>
              <w:ind w:left="0" w:right="0" w:firstLine="0" w:firstLineChars="0"/>
              <w:jc w:val="center"/>
              <w:rPr>
                <w:rFonts w:hint="default"/>
                <w:sz w:val="18"/>
                <w:szCs w:val="18"/>
              </w:rPr>
            </w:pPr>
            <w:r>
              <w:rPr>
                <w:rFonts w:hint="eastAsia"/>
                <w:sz w:val="18"/>
                <w:szCs w:val="18"/>
              </w:rPr>
              <w:t>1</w:t>
            </w:r>
            <w:r>
              <w:rPr>
                <w:rFonts w:hint="default"/>
                <w:sz w:val="18"/>
                <w:szCs w:val="18"/>
              </w:rPr>
              <w:t>4</w:t>
            </w:r>
            <w:r>
              <w:rPr>
                <w:rFonts w:hint="eastAsia" w:hAnsi="宋体"/>
                <w:sz w:val="18"/>
                <w:szCs w:val="18"/>
              </w:rPr>
              <w:t>～</w:t>
            </w:r>
            <w:r>
              <w:rPr>
                <w:rFonts w:hint="default"/>
                <w:sz w:val="18"/>
                <w:szCs w:val="18"/>
              </w:rPr>
              <w:t>15</w:t>
            </w:r>
          </w:p>
        </w:tc>
      </w:tr>
      <w:tr w14:paraId="652CF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0EDAF1E0">
            <w:pPr>
              <w:pStyle w:val="58"/>
              <w:keepNext w:val="0"/>
              <w:keepLines w:val="0"/>
              <w:widowControl/>
              <w:suppressLineNumbers w:val="0"/>
              <w:spacing w:before="0" w:beforeAutospacing="0" w:after="0" w:afterAutospacing="0"/>
              <w:ind w:left="0" w:right="0" w:firstLine="0" w:firstLineChars="0"/>
              <w:jc w:val="center"/>
              <w:rPr>
                <w:rFonts w:hint="default"/>
                <w:sz w:val="18"/>
                <w:szCs w:val="18"/>
              </w:rPr>
            </w:pPr>
            <w:r>
              <w:rPr>
                <w:rFonts w:hint="eastAsia"/>
                <w:sz w:val="18"/>
                <w:szCs w:val="18"/>
              </w:rPr>
              <w:t>可溶性糖（%）≥</w:t>
            </w:r>
          </w:p>
        </w:tc>
        <w:tc>
          <w:tcPr>
            <w:tcW w:w="4785" w:type="dxa"/>
          </w:tcPr>
          <w:p w14:paraId="2649CFF5">
            <w:pPr>
              <w:pStyle w:val="58"/>
              <w:keepNext w:val="0"/>
              <w:keepLines w:val="0"/>
              <w:widowControl/>
              <w:suppressLineNumbers w:val="0"/>
              <w:spacing w:before="0" w:beforeAutospacing="0" w:after="0" w:afterAutospacing="0"/>
              <w:ind w:left="0" w:right="0" w:firstLine="0" w:firstLineChars="0"/>
              <w:jc w:val="center"/>
              <w:rPr>
                <w:rFonts w:hint="default"/>
                <w:sz w:val="18"/>
                <w:szCs w:val="18"/>
              </w:rPr>
            </w:pPr>
            <w:r>
              <w:rPr>
                <w:rFonts w:hint="eastAsia"/>
                <w:sz w:val="18"/>
                <w:szCs w:val="18"/>
              </w:rPr>
              <w:t>1</w:t>
            </w:r>
            <w:r>
              <w:rPr>
                <w:rFonts w:hint="default"/>
                <w:sz w:val="18"/>
                <w:szCs w:val="18"/>
              </w:rPr>
              <w:t>4.5</w:t>
            </w:r>
          </w:p>
        </w:tc>
      </w:tr>
      <w:tr w14:paraId="343B8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196F12F1">
            <w:pPr>
              <w:pStyle w:val="58"/>
              <w:keepNext w:val="0"/>
              <w:keepLines w:val="0"/>
              <w:widowControl/>
              <w:suppressLineNumbers w:val="0"/>
              <w:spacing w:before="0" w:beforeAutospacing="0" w:after="0" w:afterAutospacing="0"/>
              <w:ind w:left="0" w:right="0" w:firstLine="0" w:firstLineChars="0"/>
              <w:jc w:val="center"/>
              <w:rPr>
                <w:rFonts w:hint="default"/>
                <w:sz w:val="18"/>
                <w:szCs w:val="18"/>
              </w:rPr>
            </w:pPr>
            <w:r>
              <w:rPr>
                <w:rFonts w:hint="default"/>
                <w:sz w:val="18"/>
                <w:szCs w:val="18"/>
              </w:rPr>
              <w:t>维生素</w:t>
            </w:r>
            <w:r>
              <w:rPr>
                <w:rFonts w:hint="eastAsia"/>
                <w:sz w:val="18"/>
                <w:szCs w:val="18"/>
              </w:rPr>
              <w:t>C（</w:t>
            </w:r>
            <w:r>
              <w:rPr>
                <w:rFonts w:hint="default"/>
                <w:sz w:val="18"/>
                <w:szCs w:val="18"/>
              </w:rPr>
              <w:t>mg/100g</w:t>
            </w:r>
            <w:r>
              <w:rPr>
                <w:rFonts w:hint="eastAsia"/>
                <w:sz w:val="18"/>
                <w:szCs w:val="18"/>
              </w:rPr>
              <w:t>）≥</w:t>
            </w:r>
          </w:p>
        </w:tc>
        <w:tc>
          <w:tcPr>
            <w:tcW w:w="4785" w:type="dxa"/>
          </w:tcPr>
          <w:p w14:paraId="1554A97A">
            <w:pPr>
              <w:pStyle w:val="58"/>
              <w:keepNext w:val="0"/>
              <w:keepLines w:val="0"/>
              <w:widowControl/>
              <w:suppressLineNumbers w:val="0"/>
              <w:spacing w:before="0" w:beforeAutospacing="0" w:after="0" w:afterAutospacing="0"/>
              <w:ind w:left="0" w:right="0" w:firstLine="0" w:firstLineChars="0"/>
              <w:jc w:val="center"/>
              <w:rPr>
                <w:rFonts w:hint="default"/>
                <w:szCs w:val="20"/>
              </w:rPr>
            </w:pPr>
            <w:r>
              <w:rPr>
                <w:rFonts w:hint="eastAsia"/>
                <w:sz w:val="18"/>
                <w:szCs w:val="18"/>
              </w:rPr>
              <w:t>1</w:t>
            </w:r>
            <w:r>
              <w:rPr>
                <w:rFonts w:hint="default"/>
                <w:sz w:val="18"/>
                <w:szCs w:val="18"/>
              </w:rPr>
              <w:t>6.89</w:t>
            </w:r>
          </w:p>
        </w:tc>
      </w:tr>
      <w:tr w14:paraId="22F7C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36BF69A7">
            <w:pPr>
              <w:pStyle w:val="58"/>
              <w:keepNext w:val="0"/>
              <w:keepLines w:val="0"/>
              <w:widowControl/>
              <w:suppressLineNumbers w:val="0"/>
              <w:spacing w:before="0" w:beforeAutospacing="0" w:after="0" w:afterAutospacing="0"/>
              <w:ind w:left="0" w:right="0" w:firstLine="0" w:firstLineChars="0"/>
              <w:jc w:val="center"/>
              <w:rPr>
                <w:rFonts w:hint="default"/>
                <w:sz w:val="18"/>
                <w:szCs w:val="18"/>
              </w:rPr>
            </w:pPr>
            <w:r>
              <w:rPr>
                <w:rFonts w:hint="default"/>
                <w:sz w:val="18"/>
                <w:szCs w:val="18"/>
              </w:rPr>
              <w:t>干物质重（</w:t>
            </w:r>
            <w:r>
              <w:rPr>
                <w:rFonts w:hint="eastAsia"/>
                <w:sz w:val="18"/>
                <w:szCs w:val="18"/>
              </w:rPr>
              <w:t>%</w:t>
            </w:r>
            <w:r>
              <w:rPr>
                <w:rFonts w:hint="default"/>
                <w:sz w:val="18"/>
                <w:szCs w:val="18"/>
              </w:rPr>
              <w:t>）</w:t>
            </w:r>
            <w:r>
              <w:rPr>
                <w:rFonts w:hint="eastAsia"/>
                <w:sz w:val="18"/>
                <w:szCs w:val="18"/>
              </w:rPr>
              <w:t>≥</w:t>
            </w:r>
          </w:p>
        </w:tc>
        <w:tc>
          <w:tcPr>
            <w:tcW w:w="4785" w:type="dxa"/>
          </w:tcPr>
          <w:p w14:paraId="323E2C4A">
            <w:pPr>
              <w:pStyle w:val="58"/>
              <w:keepNext w:val="0"/>
              <w:keepLines w:val="0"/>
              <w:widowControl/>
              <w:suppressLineNumbers w:val="0"/>
              <w:spacing w:before="0" w:beforeAutospacing="0" w:after="0" w:afterAutospacing="0"/>
              <w:ind w:left="0" w:right="0" w:firstLine="0" w:firstLineChars="0"/>
              <w:jc w:val="center"/>
              <w:rPr>
                <w:rFonts w:hint="default"/>
                <w:sz w:val="18"/>
                <w:szCs w:val="18"/>
              </w:rPr>
            </w:pPr>
            <w:r>
              <w:rPr>
                <w:rFonts w:hint="eastAsia"/>
                <w:sz w:val="18"/>
                <w:szCs w:val="18"/>
              </w:rPr>
              <w:t>2</w:t>
            </w:r>
            <w:r>
              <w:rPr>
                <w:rFonts w:hint="default"/>
                <w:sz w:val="18"/>
                <w:szCs w:val="18"/>
              </w:rPr>
              <w:t>0.1</w:t>
            </w:r>
          </w:p>
        </w:tc>
      </w:tr>
      <w:tr w14:paraId="4B841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3CF16D1C">
            <w:pPr>
              <w:pStyle w:val="58"/>
              <w:keepNext w:val="0"/>
              <w:keepLines w:val="0"/>
              <w:widowControl/>
              <w:suppressLineNumbers w:val="0"/>
              <w:spacing w:before="0" w:beforeAutospacing="0" w:after="0" w:afterAutospacing="0"/>
              <w:ind w:left="0" w:right="0" w:firstLine="0" w:firstLineChars="0"/>
              <w:jc w:val="center"/>
              <w:rPr>
                <w:rFonts w:hint="default"/>
                <w:sz w:val="18"/>
                <w:szCs w:val="18"/>
              </w:rPr>
            </w:pPr>
            <w:r>
              <w:rPr>
                <w:rFonts w:hint="eastAsia"/>
                <w:sz w:val="18"/>
                <w:szCs w:val="18"/>
              </w:rPr>
              <w:t>畸形果率（%）  ≤</w:t>
            </w:r>
          </w:p>
        </w:tc>
        <w:tc>
          <w:tcPr>
            <w:tcW w:w="4785" w:type="dxa"/>
          </w:tcPr>
          <w:p w14:paraId="17F693AE">
            <w:pPr>
              <w:pStyle w:val="58"/>
              <w:keepNext w:val="0"/>
              <w:keepLines w:val="0"/>
              <w:widowControl/>
              <w:suppressLineNumbers w:val="0"/>
              <w:spacing w:before="0" w:beforeAutospacing="0" w:after="0" w:afterAutospacing="0"/>
              <w:ind w:left="0" w:right="0" w:firstLine="0" w:firstLineChars="0"/>
              <w:jc w:val="center"/>
              <w:rPr>
                <w:rFonts w:hint="default"/>
                <w:sz w:val="18"/>
                <w:szCs w:val="18"/>
              </w:rPr>
            </w:pPr>
            <w:r>
              <w:rPr>
                <w:rFonts w:hint="eastAsia"/>
                <w:sz w:val="18"/>
                <w:szCs w:val="18"/>
              </w:rPr>
              <w:t>1</w:t>
            </w:r>
          </w:p>
        </w:tc>
      </w:tr>
      <w:tr w14:paraId="746E3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23D9E423">
            <w:pPr>
              <w:pStyle w:val="58"/>
              <w:keepNext w:val="0"/>
              <w:keepLines w:val="0"/>
              <w:widowControl/>
              <w:suppressLineNumbers w:val="0"/>
              <w:spacing w:before="0" w:beforeAutospacing="0" w:after="0" w:afterAutospacing="0"/>
              <w:ind w:left="0" w:right="0" w:firstLine="0" w:firstLineChars="0"/>
              <w:jc w:val="center"/>
              <w:rPr>
                <w:rFonts w:hint="default"/>
                <w:sz w:val="18"/>
                <w:szCs w:val="18"/>
              </w:rPr>
            </w:pPr>
            <w:r>
              <w:rPr>
                <w:rFonts w:hint="default"/>
                <w:sz w:val="18"/>
                <w:szCs w:val="18"/>
              </w:rPr>
              <w:t>裂果</w:t>
            </w:r>
            <w:r>
              <w:rPr>
                <w:rFonts w:hint="eastAsia"/>
                <w:sz w:val="18"/>
                <w:szCs w:val="18"/>
              </w:rPr>
              <w:t>率（%）≤</w:t>
            </w:r>
          </w:p>
        </w:tc>
        <w:tc>
          <w:tcPr>
            <w:tcW w:w="4785" w:type="dxa"/>
          </w:tcPr>
          <w:p w14:paraId="32E71080">
            <w:pPr>
              <w:pStyle w:val="58"/>
              <w:keepNext w:val="0"/>
              <w:keepLines w:val="0"/>
              <w:widowControl/>
              <w:suppressLineNumbers w:val="0"/>
              <w:spacing w:before="0" w:beforeAutospacing="0" w:after="0" w:afterAutospacing="0"/>
              <w:ind w:left="0" w:right="0" w:firstLine="0" w:firstLineChars="0"/>
              <w:jc w:val="center"/>
              <w:rPr>
                <w:rFonts w:hint="default"/>
                <w:sz w:val="18"/>
                <w:szCs w:val="18"/>
              </w:rPr>
            </w:pPr>
            <w:r>
              <w:rPr>
                <w:rFonts w:hint="eastAsia"/>
                <w:sz w:val="18"/>
                <w:szCs w:val="18"/>
              </w:rPr>
              <w:t>1</w:t>
            </w:r>
          </w:p>
        </w:tc>
      </w:tr>
    </w:tbl>
    <w:p w14:paraId="0C8A3975">
      <w:pPr>
        <w:pStyle w:val="106"/>
        <w:spacing w:before="240" w:after="240"/>
      </w:pPr>
      <w:bookmarkStart w:id="161" w:name="_Toc233098750"/>
      <w:bookmarkStart w:id="162" w:name="_Toc232079043"/>
      <w:bookmarkStart w:id="163" w:name="_Toc236732297"/>
      <w:bookmarkStart w:id="164" w:name="_Toc229037965"/>
      <w:bookmarkStart w:id="165" w:name="_Toc229037941"/>
      <w:bookmarkStart w:id="166" w:name="_Toc229037999"/>
      <w:bookmarkStart w:id="167" w:name="_Toc233035325"/>
      <w:bookmarkStart w:id="168" w:name="_Toc216702130"/>
      <w:r>
        <w:t>检验方法</w:t>
      </w:r>
      <w:bookmarkEnd w:id="161"/>
      <w:bookmarkEnd w:id="162"/>
      <w:bookmarkEnd w:id="163"/>
      <w:bookmarkEnd w:id="164"/>
      <w:bookmarkEnd w:id="165"/>
      <w:bookmarkEnd w:id="166"/>
      <w:bookmarkEnd w:id="167"/>
    </w:p>
    <w:p w14:paraId="3DC34139">
      <w:pPr>
        <w:pStyle w:val="107"/>
        <w:spacing w:before="120" w:after="120"/>
      </w:pPr>
      <w:bookmarkStart w:id="169" w:name="_Toc233035326"/>
      <w:bookmarkStart w:id="170" w:name="_Toc229037942"/>
      <w:bookmarkStart w:id="171" w:name="_Toc232079044"/>
      <w:bookmarkStart w:id="172" w:name="_Toc236732298"/>
      <w:bookmarkStart w:id="173" w:name="_Toc233098751"/>
      <w:r>
        <w:rPr>
          <w:rFonts w:hint="eastAsia"/>
        </w:rPr>
        <w:t>感官</w:t>
      </w:r>
      <w:bookmarkEnd w:id="169"/>
      <w:bookmarkEnd w:id="170"/>
      <w:bookmarkEnd w:id="171"/>
      <w:r>
        <w:rPr>
          <w:rFonts w:hint="eastAsia"/>
        </w:rPr>
        <w:t>要求</w:t>
      </w:r>
      <w:bookmarkEnd w:id="172"/>
      <w:bookmarkEnd w:id="173"/>
    </w:p>
    <w:p w14:paraId="60641F85">
      <w:pPr>
        <w:pStyle w:val="58"/>
        <w:ind w:firstLine="420"/>
      </w:pPr>
      <w:r>
        <w:t>采用目测、品尝、鼻嗅的方法测定。</w:t>
      </w:r>
    </w:p>
    <w:p w14:paraId="751DEC9F">
      <w:pPr>
        <w:pStyle w:val="107"/>
        <w:spacing w:before="120" w:after="120"/>
      </w:pPr>
      <w:bookmarkStart w:id="174" w:name="_Toc236732299"/>
      <w:bookmarkStart w:id="175" w:name="_Toc233098752"/>
      <w:bookmarkStart w:id="176" w:name="_Toc233035327"/>
      <w:bookmarkStart w:id="177" w:name="_Toc232079045"/>
      <w:r>
        <w:rPr>
          <w:rFonts w:hint="eastAsia"/>
        </w:rPr>
        <w:t>理化指标</w:t>
      </w:r>
      <w:bookmarkEnd w:id="174"/>
      <w:bookmarkEnd w:id="175"/>
      <w:bookmarkEnd w:id="176"/>
      <w:bookmarkEnd w:id="177"/>
    </w:p>
    <w:p w14:paraId="0E29442D">
      <w:pPr>
        <w:pStyle w:val="67"/>
        <w:spacing w:before="120" w:after="120"/>
      </w:pPr>
      <w:bookmarkStart w:id="178" w:name="_Toc229037943"/>
      <w:r>
        <w:rPr>
          <w:rFonts w:hint="eastAsia"/>
        </w:rPr>
        <w:t>可溶性固形物</w:t>
      </w:r>
      <w:bookmarkEnd w:id="178"/>
    </w:p>
    <w:p w14:paraId="5377E85C">
      <w:pPr>
        <w:pStyle w:val="58"/>
        <w:ind w:firstLine="420"/>
      </w:pPr>
      <w:r>
        <w:t>按</w:t>
      </w:r>
      <w:r>
        <w:rPr>
          <w:rFonts w:hint="eastAsia"/>
        </w:rPr>
        <w:t>N</w:t>
      </w:r>
      <w:r>
        <w:t>Y/T 2637</w:t>
      </w:r>
      <w:r>
        <w:rPr>
          <w:rFonts w:hint="eastAsia"/>
        </w:rPr>
        <w:t>规定</w:t>
      </w:r>
      <w:r>
        <w:t>的方法测定。</w:t>
      </w:r>
    </w:p>
    <w:p w14:paraId="1E1F1247">
      <w:pPr>
        <w:pStyle w:val="67"/>
        <w:spacing w:before="120" w:after="120"/>
      </w:pPr>
      <w:bookmarkStart w:id="179" w:name="_Toc229037944"/>
      <w:r>
        <w:rPr>
          <w:rFonts w:hint="eastAsia"/>
        </w:rPr>
        <w:t>可溶性糖</w:t>
      </w:r>
      <w:bookmarkEnd w:id="179"/>
    </w:p>
    <w:p w14:paraId="489FF694">
      <w:pPr>
        <w:pStyle w:val="58"/>
        <w:ind w:firstLine="420"/>
      </w:pPr>
      <w:r>
        <w:t>按</w:t>
      </w:r>
      <w:r>
        <w:rPr>
          <w:rFonts w:hint="eastAsia"/>
        </w:rPr>
        <w:t>N</w:t>
      </w:r>
      <w:r>
        <w:t>Y/T 2742</w:t>
      </w:r>
      <w:r>
        <w:rPr>
          <w:rFonts w:hint="eastAsia"/>
        </w:rPr>
        <w:t>规定</w:t>
      </w:r>
      <w:r>
        <w:t>的方法测定。</w:t>
      </w:r>
    </w:p>
    <w:p w14:paraId="418ED6D8">
      <w:pPr>
        <w:pStyle w:val="67"/>
        <w:spacing w:before="120" w:after="120"/>
      </w:pPr>
      <w:bookmarkStart w:id="180" w:name="_Toc229037945"/>
      <w:r>
        <w:rPr>
          <w:rFonts w:hint="eastAsia"/>
        </w:rPr>
        <w:t>维生素C的测定</w:t>
      </w:r>
      <w:bookmarkEnd w:id="180"/>
    </w:p>
    <w:p w14:paraId="00884ED7">
      <w:pPr>
        <w:pStyle w:val="58"/>
        <w:ind w:firstLine="420"/>
      </w:pPr>
      <w:r>
        <w:t>按</w:t>
      </w:r>
      <w:r>
        <w:rPr>
          <w:rFonts w:hint="eastAsia"/>
        </w:rPr>
        <w:t>G</w:t>
      </w:r>
      <w:r>
        <w:t>B 5009.86规定的方法测定。</w:t>
      </w:r>
    </w:p>
    <w:p w14:paraId="667FA727">
      <w:pPr>
        <w:pStyle w:val="67"/>
        <w:spacing w:before="120" w:after="120"/>
      </w:pPr>
      <w:r>
        <w:rPr>
          <w:rFonts w:hint="eastAsia"/>
        </w:rPr>
        <w:t>干物质重</w:t>
      </w:r>
    </w:p>
    <w:p w14:paraId="40127B44">
      <w:pPr>
        <w:pStyle w:val="58"/>
        <w:ind w:firstLine="420"/>
      </w:pPr>
      <w:r>
        <w:rPr>
          <w:rFonts w:hint="eastAsia"/>
        </w:rPr>
        <w:t>果实干物质重由水分测定结果换算得到，水分按照 GB 5009.3-2016 规定的蒸馏法测定。</w:t>
      </w:r>
    </w:p>
    <w:p w14:paraId="2D07F5B9">
      <w:pPr>
        <w:pStyle w:val="67"/>
        <w:spacing w:before="120" w:after="120"/>
      </w:pPr>
      <w:bookmarkStart w:id="181" w:name="_Toc229037947"/>
      <w:r>
        <w:rPr>
          <w:rFonts w:hint="eastAsia"/>
        </w:rPr>
        <w:t>畸形果率</w:t>
      </w:r>
      <w:bookmarkEnd w:id="181"/>
    </w:p>
    <w:p w14:paraId="653716D8">
      <w:pPr>
        <w:pStyle w:val="58"/>
        <w:ind w:firstLine="420"/>
      </w:pPr>
      <w:r>
        <w:rPr>
          <w:rFonts w:hint="eastAsia"/>
        </w:rPr>
        <w:t>按GB/T 26906规定的方法测定。</w:t>
      </w:r>
    </w:p>
    <w:p w14:paraId="59A162D3">
      <w:pPr>
        <w:pStyle w:val="67"/>
        <w:spacing w:before="120" w:after="120"/>
      </w:pPr>
      <w:bookmarkStart w:id="182" w:name="_Toc229037948"/>
      <w:r>
        <w:rPr>
          <w:rFonts w:hint="eastAsia"/>
        </w:rPr>
        <w:t>裂果率</w:t>
      </w:r>
      <w:bookmarkEnd w:id="182"/>
    </w:p>
    <w:p w14:paraId="4D2F49C3">
      <w:pPr>
        <w:pStyle w:val="58"/>
        <w:ind w:firstLine="420"/>
      </w:pPr>
      <w:r>
        <w:t>按GB/T 26906规定的方法测定。</w:t>
      </w:r>
    </w:p>
    <w:p w14:paraId="5B60997A">
      <w:pPr>
        <w:pStyle w:val="106"/>
        <w:spacing w:before="240" w:after="240"/>
      </w:pPr>
      <w:bookmarkStart w:id="183" w:name="_Toc233098754"/>
      <w:bookmarkStart w:id="184" w:name="_Toc232079047"/>
      <w:bookmarkStart w:id="185" w:name="_Toc229037966"/>
      <w:bookmarkStart w:id="186" w:name="_Toc229038000"/>
      <w:bookmarkStart w:id="187" w:name="_Toc229037949"/>
      <w:bookmarkStart w:id="188" w:name="_Toc236732300"/>
      <w:bookmarkStart w:id="189" w:name="_Toc233035329"/>
      <w:r>
        <w:rPr>
          <w:rFonts w:hint="eastAsia"/>
        </w:rPr>
        <w:t>检验规则</w:t>
      </w:r>
      <w:bookmarkEnd w:id="168"/>
      <w:bookmarkEnd w:id="183"/>
      <w:bookmarkEnd w:id="184"/>
      <w:bookmarkEnd w:id="185"/>
      <w:bookmarkEnd w:id="186"/>
      <w:bookmarkEnd w:id="187"/>
      <w:bookmarkEnd w:id="188"/>
      <w:bookmarkEnd w:id="189"/>
    </w:p>
    <w:p w14:paraId="17F16B5A">
      <w:pPr>
        <w:pStyle w:val="107"/>
        <w:spacing w:before="120" w:after="120"/>
      </w:pPr>
      <w:bookmarkStart w:id="190" w:name="_Toc232079048"/>
      <w:bookmarkStart w:id="191" w:name="_Toc229037950"/>
      <w:bookmarkStart w:id="192" w:name="_Toc233035330"/>
      <w:bookmarkStart w:id="193" w:name="_Toc233098755"/>
      <w:bookmarkStart w:id="194" w:name="_Toc216702131"/>
      <w:bookmarkStart w:id="195" w:name="_Toc236732301"/>
      <w:r>
        <w:rPr>
          <w:rFonts w:hint="eastAsia"/>
        </w:rPr>
        <w:t>组批和抽样</w:t>
      </w:r>
      <w:bookmarkEnd w:id="190"/>
      <w:bookmarkEnd w:id="191"/>
      <w:bookmarkEnd w:id="192"/>
      <w:bookmarkEnd w:id="193"/>
      <w:bookmarkEnd w:id="194"/>
      <w:bookmarkEnd w:id="195"/>
    </w:p>
    <w:p w14:paraId="21E25161">
      <w:pPr>
        <w:pStyle w:val="67"/>
        <w:spacing w:before="120" w:after="120"/>
      </w:pPr>
      <w:r>
        <w:rPr>
          <w:rFonts w:hint="eastAsia"/>
        </w:rPr>
        <w:t>组批</w:t>
      </w:r>
    </w:p>
    <w:p w14:paraId="6C75EF50">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同品种、同产地、同采摘日期的樱桃作为一个检验批次。</w:t>
      </w:r>
    </w:p>
    <w:p w14:paraId="015D4DD4">
      <w:pPr>
        <w:pStyle w:val="67"/>
        <w:spacing w:before="120" w:after="120"/>
        <w:rPr>
          <w:spacing w:val="-1"/>
        </w:rPr>
      </w:pPr>
      <w:r>
        <w:rPr>
          <w:rFonts w:hint="eastAsia"/>
        </w:rPr>
        <w:t>抽样</w:t>
      </w:r>
    </w:p>
    <w:p w14:paraId="0F231A6B">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按G</w:t>
      </w:r>
      <w:r>
        <w:rPr>
          <w:rFonts w:ascii="宋体" w:hAnsi="Times New Roman"/>
          <w:kern w:val="0"/>
          <w:szCs w:val="20"/>
        </w:rPr>
        <w:t>B/T 26906的规定执行</w:t>
      </w:r>
      <w:r>
        <w:rPr>
          <w:rFonts w:hint="eastAsia" w:ascii="宋体" w:hAnsi="Times New Roman"/>
          <w:kern w:val="0"/>
          <w:szCs w:val="20"/>
        </w:rPr>
        <w:t>。</w:t>
      </w:r>
    </w:p>
    <w:p w14:paraId="6663F89A">
      <w:pPr>
        <w:pStyle w:val="107"/>
        <w:spacing w:before="120" w:after="120"/>
      </w:pPr>
      <w:bookmarkStart w:id="196" w:name="_Toc233035057"/>
      <w:bookmarkStart w:id="197" w:name="_Toc233098756"/>
      <w:bookmarkStart w:id="198" w:name="_Toc236732302"/>
      <w:bookmarkStart w:id="199" w:name="_Toc232088644"/>
      <w:r>
        <w:rPr>
          <w:rFonts w:hint="eastAsia"/>
        </w:rPr>
        <w:t>交收检验</w:t>
      </w:r>
      <w:bookmarkEnd w:id="196"/>
      <w:bookmarkEnd w:id="197"/>
      <w:bookmarkEnd w:id="198"/>
      <w:bookmarkEnd w:id="199"/>
    </w:p>
    <w:p w14:paraId="08155B0D">
      <w:pPr>
        <w:pStyle w:val="58"/>
        <w:ind w:firstLine="420"/>
      </w:pPr>
      <w:r>
        <w:rPr>
          <w:rFonts w:hint="eastAsia"/>
        </w:rPr>
        <w:t>每批次产品交收前应进行交收检验，交收检验项目包括包装、标志标签、感官要求及可溶性固形物，检验合格方可验收。</w:t>
      </w:r>
    </w:p>
    <w:p w14:paraId="166C07C2">
      <w:pPr>
        <w:pStyle w:val="107"/>
        <w:spacing w:before="120" w:after="120"/>
      </w:pPr>
      <w:bookmarkStart w:id="200" w:name="_Toc229037951"/>
      <w:bookmarkStart w:id="201" w:name="_Toc232079049"/>
      <w:bookmarkStart w:id="202" w:name="_Toc236732303"/>
      <w:bookmarkStart w:id="203" w:name="_Toc233035331"/>
      <w:bookmarkStart w:id="204" w:name="_Toc233098757"/>
      <w:r>
        <w:rPr>
          <w:rFonts w:hint="eastAsia"/>
        </w:rPr>
        <w:t>判定规则</w:t>
      </w:r>
      <w:bookmarkEnd w:id="200"/>
      <w:bookmarkEnd w:id="201"/>
      <w:bookmarkEnd w:id="202"/>
      <w:bookmarkEnd w:id="203"/>
      <w:bookmarkEnd w:id="204"/>
    </w:p>
    <w:p w14:paraId="78C6A822">
      <w:pPr>
        <w:pStyle w:val="167"/>
      </w:pPr>
      <w:r>
        <w:rPr>
          <w:rFonts w:hint="eastAsia"/>
        </w:rPr>
        <w:t>检验结果全部符合本文件规定的要求时，判定该批次为合格。</w:t>
      </w:r>
    </w:p>
    <w:p w14:paraId="379DD0F5">
      <w:pPr>
        <w:pStyle w:val="167"/>
      </w:pPr>
      <w:r>
        <w:rPr>
          <w:rFonts w:hint="eastAsia"/>
        </w:rPr>
        <w:t>感官指标、理化指标有一项及以上不符合本文件要求时，可加倍抽样对不合格项目进行复检，结果判定以复检结果为准。</w:t>
      </w:r>
    </w:p>
    <w:p w14:paraId="5A17A901">
      <w:pPr>
        <w:pStyle w:val="167"/>
      </w:pPr>
      <w:r>
        <w:t>安全指标如有一项不合格，则判定该批产品不合格。</w:t>
      </w:r>
    </w:p>
    <w:p w14:paraId="16FE40E9">
      <w:pPr>
        <w:pStyle w:val="106"/>
        <w:spacing w:before="240" w:after="240"/>
      </w:pPr>
      <w:bookmarkStart w:id="205" w:name="_Toc216702134"/>
      <w:bookmarkStart w:id="206" w:name="_Toc229038001"/>
      <w:bookmarkStart w:id="207" w:name="_Toc229037967"/>
      <w:bookmarkStart w:id="208" w:name="_Toc229037952"/>
      <w:bookmarkStart w:id="209" w:name="_Toc236732304"/>
      <w:bookmarkStart w:id="210" w:name="_Toc232079050"/>
      <w:bookmarkStart w:id="211" w:name="_Toc233098758"/>
      <w:bookmarkStart w:id="212" w:name="_Toc233035332"/>
      <w:r>
        <w:rPr>
          <w:rFonts w:hint="eastAsia"/>
        </w:rPr>
        <w:t>标志标签、包装、运输和贮</w:t>
      </w:r>
      <w:bookmarkEnd w:id="205"/>
      <w:bookmarkEnd w:id="206"/>
      <w:bookmarkEnd w:id="207"/>
      <w:bookmarkEnd w:id="208"/>
      <w:r>
        <w:rPr>
          <w:rFonts w:hint="eastAsia"/>
        </w:rPr>
        <w:t>藏</w:t>
      </w:r>
      <w:bookmarkEnd w:id="209"/>
      <w:bookmarkEnd w:id="210"/>
      <w:bookmarkEnd w:id="211"/>
      <w:bookmarkEnd w:id="212"/>
    </w:p>
    <w:p w14:paraId="6E2F594A">
      <w:pPr>
        <w:pStyle w:val="107"/>
        <w:spacing w:before="120" w:after="120"/>
      </w:pPr>
      <w:bookmarkStart w:id="213" w:name="_Toc216702135"/>
      <w:bookmarkStart w:id="214" w:name="_Toc229037953"/>
      <w:bookmarkStart w:id="215" w:name="_Toc232079051"/>
      <w:bookmarkStart w:id="216" w:name="_Toc236732305"/>
      <w:bookmarkStart w:id="217" w:name="_Toc233098759"/>
      <w:bookmarkStart w:id="218" w:name="_Toc233035333"/>
      <w:r>
        <w:rPr>
          <w:rFonts w:hint="eastAsia"/>
        </w:rPr>
        <w:t>标志</w:t>
      </w:r>
      <w:bookmarkEnd w:id="213"/>
      <w:bookmarkEnd w:id="214"/>
      <w:bookmarkEnd w:id="215"/>
      <w:r>
        <w:rPr>
          <w:rFonts w:hint="eastAsia"/>
        </w:rPr>
        <w:t>标签</w:t>
      </w:r>
      <w:bookmarkEnd w:id="216"/>
      <w:bookmarkEnd w:id="217"/>
      <w:bookmarkEnd w:id="218"/>
    </w:p>
    <w:p w14:paraId="0347C18C">
      <w:pPr>
        <w:pStyle w:val="167"/>
      </w:pPr>
      <w:r>
        <w:rPr>
          <w:rFonts w:hint="eastAsia"/>
        </w:rPr>
        <w:t>地理标志专用标志使用应按照国家知识产权局《地理标志专用标志使用管理办法（试行）》执行。</w:t>
      </w:r>
    </w:p>
    <w:p w14:paraId="478FB499">
      <w:pPr>
        <w:pStyle w:val="167"/>
      </w:pPr>
      <w:r>
        <w:rPr>
          <w:rFonts w:hint="eastAsia"/>
        </w:rPr>
        <w:t>不符合本文件的产品，不得使用“金州大樱桃”地理标志证明商标。</w:t>
      </w:r>
    </w:p>
    <w:p w14:paraId="0438C002">
      <w:pPr>
        <w:pStyle w:val="167"/>
      </w:pPr>
      <w:r>
        <w:t>标签应标明产品名称、品种、商标、净重、生产单位名称、产地等，标签上的字迹应清晰、完整、准确。</w:t>
      </w:r>
    </w:p>
    <w:p w14:paraId="1776C407">
      <w:pPr>
        <w:pStyle w:val="107"/>
        <w:spacing w:before="120" w:after="120"/>
      </w:pPr>
      <w:bookmarkStart w:id="219" w:name="_Toc233098760"/>
      <w:bookmarkStart w:id="220" w:name="_Toc236732306"/>
      <w:bookmarkStart w:id="221" w:name="_Toc229037954"/>
      <w:bookmarkStart w:id="222" w:name="_Toc232079052"/>
      <w:bookmarkStart w:id="223" w:name="_Toc216702136"/>
      <w:bookmarkStart w:id="224" w:name="_Toc233035334"/>
      <w:r>
        <w:rPr>
          <w:rFonts w:hint="eastAsia"/>
        </w:rPr>
        <w:t>包装</w:t>
      </w:r>
      <w:bookmarkEnd w:id="219"/>
      <w:bookmarkEnd w:id="220"/>
      <w:bookmarkEnd w:id="221"/>
      <w:bookmarkEnd w:id="222"/>
      <w:bookmarkEnd w:id="223"/>
      <w:bookmarkEnd w:id="224"/>
    </w:p>
    <w:p w14:paraId="4AD2E091">
      <w:pPr>
        <w:pStyle w:val="58"/>
        <w:ind w:firstLine="420"/>
      </w:pPr>
      <w:r>
        <w:t>包装材料和包装箱应牢固结实、干燥清洁，无不良气味，安全无毒。</w:t>
      </w:r>
    </w:p>
    <w:p w14:paraId="555AFDAE">
      <w:pPr>
        <w:pStyle w:val="107"/>
        <w:spacing w:before="120" w:after="120"/>
      </w:pPr>
      <w:bookmarkStart w:id="225" w:name="_Toc232079053"/>
      <w:bookmarkStart w:id="226" w:name="_Toc236732307"/>
      <w:bookmarkStart w:id="227" w:name="_Toc233035335"/>
      <w:bookmarkStart w:id="228" w:name="_Toc233098761"/>
      <w:bookmarkStart w:id="229" w:name="_Toc216702137"/>
      <w:bookmarkStart w:id="230" w:name="_Toc229037955"/>
      <w:r>
        <w:rPr>
          <w:rFonts w:hint="eastAsia"/>
        </w:rPr>
        <w:t>运输</w:t>
      </w:r>
      <w:bookmarkEnd w:id="225"/>
      <w:bookmarkEnd w:id="226"/>
      <w:bookmarkEnd w:id="227"/>
      <w:bookmarkEnd w:id="228"/>
      <w:bookmarkEnd w:id="229"/>
      <w:bookmarkEnd w:id="230"/>
    </w:p>
    <w:p w14:paraId="363B53FC">
      <w:pPr>
        <w:pStyle w:val="25"/>
        <w:keepNext w:val="0"/>
        <w:keepLines w:val="0"/>
        <w:widowControl/>
        <w:suppressLineNumbers w:val="0"/>
        <w:autoSpaceDE w:val="0"/>
        <w:autoSpaceDN w:val="0"/>
        <w:adjustRightInd/>
        <w:spacing w:before="0" w:beforeAutospacing="0" w:after="0" w:afterAutospacing="0" w:line="240" w:lineRule="auto"/>
        <w:ind w:left="0" w:right="0" w:firstLine="420" w:firstLineChars="200"/>
        <w:jc w:val="both"/>
      </w:pPr>
      <w:r>
        <w:rPr>
          <w:rFonts w:hint="eastAsia" w:ascii="宋体" w:hAnsi="Times New Roman" w:eastAsia="宋体" w:cs="Times New Roman"/>
          <w:kern w:val="0"/>
          <w:sz w:val="21"/>
          <w:szCs w:val="20"/>
          <w:lang w:val="en-US" w:eastAsia="zh-CN" w:bidi="ar"/>
        </w:rPr>
        <w:t>运输车辆和器具应保持清洁、卫生，不应与有毒、有害物质混运。</w:t>
      </w:r>
    </w:p>
    <w:p w14:paraId="599AFDF1">
      <w:pPr>
        <w:pStyle w:val="107"/>
        <w:spacing w:before="120" w:after="120"/>
      </w:pPr>
      <w:bookmarkStart w:id="231" w:name="_Toc232079054"/>
      <w:bookmarkStart w:id="232" w:name="_Toc233035336"/>
      <w:bookmarkStart w:id="233" w:name="_Toc236732308"/>
      <w:bookmarkStart w:id="234" w:name="_Toc233098762"/>
      <w:r>
        <w:rPr>
          <w:rFonts w:hint="eastAsia"/>
        </w:rPr>
        <w:t>贮藏</w:t>
      </w:r>
      <w:bookmarkEnd w:id="231"/>
      <w:bookmarkEnd w:id="232"/>
      <w:bookmarkEnd w:id="233"/>
      <w:bookmarkEnd w:id="234"/>
    </w:p>
    <w:p w14:paraId="6E143988">
      <w:pPr>
        <w:pStyle w:val="58"/>
        <w:ind w:firstLine="420"/>
      </w:pPr>
      <w:r>
        <w:t>贮藏温度宜在</w:t>
      </w:r>
      <w:r>
        <w:rPr>
          <w:rFonts w:hint="eastAsia"/>
        </w:rPr>
        <w:t>0</w:t>
      </w:r>
      <w:r>
        <w:rPr>
          <w:rFonts w:hint="eastAsia" w:hAnsi="宋体"/>
        </w:rPr>
        <w:t>℃～2℃，贮藏湿度应保持在9</w:t>
      </w:r>
      <w:r>
        <w:rPr>
          <w:rFonts w:hAnsi="宋体"/>
        </w:rPr>
        <w:t>0%以上</w:t>
      </w:r>
      <w:r>
        <w:rPr>
          <w:rFonts w:hint="eastAsia"/>
        </w:rPr>
        <w:t>。</w:t>
      </w:r>
    </w:p>
    <w:p w14:paraId="5339EA3F">
      <w:pPr>
        <w:pStyle w:val="58"/>
        <w:ind w:firstLine="420"/>
      </w:pPr>
    </w:p>
    <w:bookmarkEnd w:id="30"/>
    <w:p w14:paraId="2A4E8674">
      <w:pPr>
        <w:pStyle w:val="200"/>
      </w:pPr>
      <w:bookmarkStart w:id="235" w:name="BookMark5"/>
    </w:p>
    <w:p w14:paraId="54FE723A">
      <w:pPr>
        <w:pStyle w:val="201"/>
      </w:pPr>
    </w:p>
    <w:bookmarkEnd w:id="235"/>
    <w:p w14:paraId="3C812948">
      <w:pPr>
        <w:pStyle w:val="58"/>
        <w:ind w:firstLine="0" w:firstLineChars="0"/>
        <w:jc w:val="center"/>
      </w:pPr>
      <w:bookmarkStart w:id="236" w:name="BookMark8"/>
      <w:r>
        <w:rPr>
          <w:rFonts w:hint="eastAsia"/>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36"/>
    </w:p>
    <w:sectPr>
      <w:headerReference r:id="rId13" w:type="default"/>
      <w:footerReference r:id="rId15" w:type="default"/>
      <w:headerReference r:id="rId14" w:type="even"/>
      <w:footerReference r:id="rId16" w:type="even"/>
      <w:pgSz w:w="11906" w:h="16838"/>
      <w:pgMar w:top="2010" w:right="1134" w:bottom="1134" w:left="1134" w:header="1418" w:footer="1134" w:gutter="284"/>
      <w:cols w:space="425" w:num="1"/>
      <w:formProt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Kingsoft UE">
    <w:altName w:val="ksdb"/>
    <w:panose1 w:val="00000000000000000000"/>
    <w:charset w:val="00"/>
    <w:family w:val="auto"/>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2933AB">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D0B1AB">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6A798C">
    <w:pPr>
      <w:pStyle w:val="54"/>
    </w:pPr>
    <w:r>
      <w:fldChar w:fldCharType="begin"/>
    </w:r>
    <w:r>
      <w:instrText xml:space="preserve">PAGE   \* MERGEFORMAT</w:instrText>
    </w:r>
    <w:r>
      <w:fldChar w:fldCharType="separate"/>
    </w:r>
    <w:r>
      <w:rPr>
        <w:lang w:val="zh-CN"/>
      </w:rPr>
      <w:t>II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B6D5C0">
    <w:pPr>
      <w:pStyle w:val="53"/>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8ABF6">
    <w:pPr>
      <w:pStyle w:val="54"/>
    </w:pPr>
    <w:r>
      <w:fldChar w:fldCharType="begin"/>
    </w:r>
    <w:r>
      <w:instrText xml:space="preserve">PAGE   \* MERGEFORMAT</w:instrText>
    </w:r>
    <w:r>
      <w:fldChar w:fldCharType="separate"/>
    </w:r>
    <w:r>
      <w:rPr>
        <w:lang w:val="zh-CN"/>
      </w:rPr>
      <w:t>3</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ED2A97">
    <w:pPr>
      <w:pStyle w:val="53"/>
    </w:pPr>
    <w:r>
      <w:fldChar w:fldCharType="begin"/>
    </w:r>
    <w:r>
      <w:instrText xml:space="preserve"> PAGE   \* MERGEFORMAT \* MERGEFORMAT </w:instrText>
    </w:r>
    <w:r>
      <w:fldChar w:fldCharType="separate"/>
    </w:r>
    <w: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5E8440">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88223">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A3C5F">
    <w:pPr>
      <w:pStyle w:val="63"/>
    </w:pPr>
    <w:r>
      <w:fldChar w:fldCharType="begin"/>
    </w:r>
    <w:r>
      <w:instrText xml:space="preserve"> STYLEREF  标准文件_文件编号  \* MERGEFORMAT </w:instrText>
    </w:r>
    <w:r>
      <w:fldChar w:fldCharType="separate"/>
    </w:r>
    <w:r>
      <w:t>T/DLAS XXXX—2026</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FE12FF">
    <w:pPr>
      <w:pStyle w:val="64"/>
    </w:pPr>
    <w:r>
      <w:fldChar w:fldCharType="begin"/>
    </w:r>
    <w:r>
      <w:instrText xml:space="preserve"> STYLEREF  标准文件_文件编号 \* MERGEFORMAT </w:instrText>
    </w:r>
    <w:r>
      <w:fldChar w:fldCharType="separate"/>
    </w:r>
    <w:r>
      <w:t>T/DLAS XXXX—2026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AD3548">
    <w:pPr>
      <w:pStyle w:val="63"/>
    </w:pPr>
    <w:r>
      <w:fldChar w:fldCharType="begin"/>
    </w:r>
    <w:r>
      <w:instrText xml:space="preserve"> STYLEREF  标准文件_文件编号  \* MERGEFORMAT </w:instrText>
    </w:r>
    <w:r>
      <w:fldChar w:fldCharType="separate"/>
    </w:r>
    <w:r>
      <w:t>T/DLAS XXXX—2026</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BCFB42">
    <w:pPr>
      <w:pStyle w:val="64"/>
    </w:pPr>
    <w:r>
      <w:fldChar w:fldCharType="begin"/>
    </w:r>
    <w:r>
      <w:instrText xml:space="preserve"> STYLEREF  标准文件_文件编号 \* MERGEFORMAT </w:instrText>
    </w:r>
    <w:r>
      <w:fldChar w:fldCharType="separate"/>
    </w:r>
    <w:r>
      <w:t>T/DLAS XXXX—2026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7"/>
      <w:suff w:val="nothing"/>
      <w:lvlText w:val="%1%2.%3.%4　"/>
      <w:lvlJc w:val="left"/>
      <w:pPr>
        <w:ind w:left="0" w:firstLine="0"/>
      </w:pPr>
      <w:rPr>
        <w:rFonts w:hint="eastAsia" w:ascii="黑体" w:eastAsia="黑体"/>
        <w:b w:val="0"/>
        <w:i w:val="0"/>
        <w:color w:val="auto"/>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1"/>
  <w:bordersDoNotSurroundFooter w:val="1"/>
  <w:attachedTemplate r:id="rId1"/>
  <w:documentProtection w:edit="forms" w:enforcement="1" w:cryptProviderType="rsaAES" w:cryptAlgorithmClass="hash" w:cryptAlgorithmType="typeAny" w:cryptAlgorithmSid="14" w:cryptSpinCount="100000" w:hash="ftddli2qgD5shxSzzLPJ6TF6YoGppQk8X9R4tEbqs/v1hspa4rV1vQ7mC1rUE/4BuQ9YstWD+qEcshnrLYW2ig==" w:salt="uPPQBr64U/ExEfOafwfpY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RlZmYyZmQ0OWI2NjVhMmIwMTU4NWE4MGIxMzg3ZmMifQ=="/>
  </w:docVars>
  <w:rsids>
    <w:rsidRoot w:val="001009CD"/>
    <w:rsid w:val="0000010E"/>
    <w:rsid w:val="0000040A"/>
    <w:rsid w:val="00000A94"/>
    <w:rsid w:val="00000B23"/>
    <w:rsid w:val="00001972"/>
    <w:rsid w:val="00001A24"/>
    <w:rsid w:val="00001D9A"/>
    <w:rsid w:val="00007B3A"/>
    <w:rsid w:val="00007D8B"/>
    <w:rsid w:val="000107E0"/>
    <w:rsid w:val="00011FDE"/>
    <w:rsid w:val="000122C9"/>
    <w:rsid w:val="00012552"/>
    <w:rsid w:val="00012B9A"/>
    <w:rsid w:val="00012FFD"/>
    <w:rsid w:val="00013D26"/>
    <w:rsid w:val="00014162"/>
    <w:rsid w:val="00014340"/>
    <w:rsid w:val="00014428"/>
    <w:rsid w:val="00014B43"/>
    <w:rsid w:val="00016431"/>
    <w:rsid w:val="0001679B"/>
    <w:rsid w:val="000167B1"/>
    <w:rsid w:val="00016A9C"/>
    <w:rsid w:val="00017E7B"/>
    <w:rsid w:val="00020196"/>
    <w:rsid w:val="00022184"/>
    <w:rsid w:val="00022762"/>
    <w:rsid w:val="000238E0"/>
    <w:rsid w:val="00023B0D"/>
    <w:rsid w:val="000249DB"/>
    <w:rsid w:val="0002595E"/>
    <w:rsid w:val="000265EF"/>
    <w:rsid w:val="000267DC"/>
    <w:rsid w:val="0002778A"/>
    <w:rsid w:val="00030327"/>
    <w:rsid w:val="000303C3"/>
    <w:rsid w:val="00031266"/>
    <w:rsid w:val="000331D3"/>
    <w:rsid w:val="000346A5"/>
    <w:rsid w:val="00034898"/>
    <w:rsid w:val="000359C3"/>
    <w:rsid w:val="00035A7D"/>
    <w:rsid w:val="000365ED"/>
    <w:rsid w:val="00036A9E"/>
    <w:rsid w:val="0004109E"/>
    <w:rsid w:val="000418B8"/>
    <w:rsid w:val="00041ABC"/>
    <w:rsid w:val="0004249A"/>
    <w:rsid w:val="00043282"/>
    <w:rsid w:val="00044286"/>
    <w:rsid w:val="00044D0B"/>
    <w:rsid w:val="00045558"/>
    <w:rsid w:val="00046447"/>
    <w:rsid w:val="00047CF1"/>
    <w:rsid w:val="00047F28"/>
    <w:rsid w:val="000503AA"/>
    <w:rsid w:val="000505CA"/>
    <w:rsid w:val="000506A1"/>
    <w:rsid w:val="00050D0E"/>
    <w:rsid w:val="00051112"/>
    <w:rsid w:val="000515DD"/>
    <w:rsid w:val="00052427"/>
    <w:rsid w:val="0005265A"/>
    <w:rsid w:val="000539DD"/>
    <w:rsid w:val="00053BD3"/>
    <w:rsid w:val="00054D52"/>
    <w:rsid w:val="0005559D"/>
    <w:rsid w:val="000556ED"/>
    <w:rsid w:val="00055FE2"/>
    <w:rsid w:val="0005616F"/>
    <w:rsid w:val="00060C2E"/>
    <w:rsid w:val="00061033"/>
    <w:rsid w:val="000611B5"/>
    <w:rsid w:val="000615FD"/>
    <w:rsid w:val="000619E9"/>
    <w:rsid w:val="000622D4"/>
    <w:rsid w:val="000634D4"/>
    <w:rsid w:val="0006357D"/>
    <w:rsid w:val="00063B85"/>
    <w:rsid w:val="00063FD6"/>
    <w:rsid w:val="000640F5"/>
    <w:rsid w:val="00064268"/>
    <w:rsid w:val="00064B00"/>
    <w:rsid w:val="000654A1"/>
    <w:rsid w:val="00066215"/>
    <w:rsid w:val="00067E6F"/>
    <w:rsid w:val="00067F1E"/>
    <w:rsid w:val="000711C1"/>
    <w:rsid w:val="00071652"/>
    <w:rsid w:val="00071CC0"/>
    <w:rsid w:val="00071CFC"/>
    <w:rsid w:val="00073C8C"/>
    <w:rsid w:val="00075312"/>
    <w:rsid w:val="00075B0F"/>
    <w:rsid w:val="0007622D"/>
    <w:rsid w:val="00076B8D"/>
    <w:rsid w:val="00077266"/>
    <w:rsid w:val="00077B64"/>
    <w:rsid w:val="00080679"/>
    <w:rsid w:val="00080A1C"/>
    <w:rsid w:val="00080D85"/>
    <w:rsid w:val="00082317"/>
    <w:rsid w:val="000828AD"/>
    <w:rsid w:val="00083297"/>
    <w:rsid w:val="0008360C"/>
    <w:rsid w:val="00083764"/>
    <w:rsid w:val="00083D2C"/>
    <w:rsid w:val="000840F5"/>
    <w:rsid w:val="00085946"/>
    <w:rsid w:val="00086AA1"/>
    <w:rsid w:val="00087A77"/>
    <w:rsid w:val="000900AE"/>
    <w:rsid w:val="00090CA6"/>
    <w:rsid w:val="00090F4A"/>
    <w:rsid w:val="00091C4E"/>
    <w:rsid w:val="0009255A"/>
    <w:rsid w:val="00092B8A"/>
    <w:rsid w:val="00092FB0"/>
    <w:rsid w:val="000934C5"/>
    <w:rsid w:val="00093D25"/>
    <w:rsid w:val="00093DAB"/>
    <w:rsid w:val="000940C8"/>
    <w:rsid w:val="00094AFC"/>
    <w:rsid w:val="00094D73"/>
    <w:rsid w:val="00096651"/>
    <w:rsid w:val="00096D63"/>
    <w:rsid w:val="000A048D"/>
    <w:rsid w:val="000A0B60"/>
    <w:rsid w:val="000A0EB8"/>
    <w:rsid w:val="000A10B1"/>
    <w:rsid w:val="000A19FC"/>
    <w:rsid w:val="000A296B"/>
    <w:rsid w:val="000A4558"/>
    <w:rsid w:val="000A46DB"/>
    <w:rsid w:val="000A4F94"/>
    <w:rsid w:val="000A7311"/>
    <w:rsid w:val="000A732F"/>
    <w:rsid w:val="000A78BC"/>
    <w:rsid w:val="000A7D15"/>
    <w:rsid w:val="000B060F"/>
    <w:rsid w:val="000B1592"/>
    <w:rsid w:val="000B1C4D"/>
    <w:rsid w:val="000B1FF2"/>
    <w:rsid w:val="000B2515"/>
    <w:rsid w:val="000B2572"/>
    <w:rsid w:val="000B26BE"/>
    <w:rsid w:val="000B2AAE"/>
    <w:rsid w:val="000B333B"/>
    <w:rsid w:val="000B3CDA"/>
    <w:rsid w:val="000B4C06"/>
    <w:rsid w:val="000B4EC6"/>
    <w:rsid w:val="000B6A0B"/>
    <w:rsid w:val="000C0CDE"/>
    <w:rsid w:val="000C0D86"/>
    <w:rsid w:val="000C0F6C"/>
    <w:rsid w:val="000C11DB"/>
    <w:rsid w:val="000C1492"/>
    <w:rsid w:val="000C27E9"/>
    <w:rsid w:val="000C2FBD"/>
    <w:rsid w:val="000C399A"/>
    <w:rsid w:val="000C48A7"/>
    <w:rsid w:val="000C4B41"/>
    <w:rsid w:val="000C4FDE"/>
    <w:rsid w:val="000C566D"/>
    <w:rsid w:val="000C57D6"/>
    <w:rsid w:val="000C6362"/>
    <w:rsid w:val="000C6C9F"/>
    <w:rsid w:val="000C7666"/>
    <w:rsid w:val="000C77DE"/>
    <w:rsid w:val="000D0A9C"/>
    <w:rsid w:val="000D1795"/>
    <w:rsid w:val="000D329A"/>
    <w:rsid w:val="000D4B9C"/>
    <w:rsid w:val="000D4EB6"/>
    <w:rsid w:val="000D5908"/>
    <w:rsid w:val="000D595D"/>
    <w:rsid w:val="000D753B"/>
    <w:rsid w:val="000E0584"/>
    <w:rsid w:val="000E2CEC"/>
    <w:rsid w:val="000E3180"/>
    <w:rsid w:val="000E3420"/>
    <w:rsid w:val="000E3456"/>
    <w:rsid w:val="000E4B73"/>
    <w:rsid w:val="000E4C9E"/>
    <w:rsid w:val="000E5F9D"/>
    <w:rsid w:val="000E6FD7"/>
    <w:rsid w:val="000F06E1"/>
    <w:rsid w:val="000F0AF3"/>
    <w:rsid w:val="000F0E3C"/>
    <w:rsid w:val="000F19D5"/>
    <w:rsid w:val="000F4050"/>
    <w:rsid w:val="000F446E"/>
    <w:rsid w:val="000F4AEA"/>
    <w:rsid w:val="000F4BEE"/>
    <w:rsid w:val="000F67E9"/>
    <w:rsid w:val="000F6917"/>
    <w:rsid w:val="000F7A7B"/>
    <w:rsid w:val="001009CD"/>
    <w:rsid w:val="00100ED3"/>
    <w:rsid w:val="00101082"/>
    <w:rsid w:val="0010220C"/>
    <w:rsid w:val="00104926"/>
    <w:rsid w:val="00104D65"/>
    <w:rsid w:val="00105103"/>
    <w:rsid w:val="0010526F"/>
    <w:rsid w:val="00105CD8"/>
    <w:rsid w:val="0010635D"/>
    <w:rsid w:val="001123D3"/>
    <w:rsid w:val="00112A58"/>
    <w:rsid w:val="001131F7"/>
    <w:rsid w:val="001135D1"/>
    <w:rsid w:val="00113B1E"/>
    <w:rsid w:val="00114422"/>
    <w:rsid w:val="00116D49"/>
    <w:rsid w:val="0011711C"/>
    <w:rsid w:val="001220FE"/>
    <w:rsid w:val="00122A5B"/>
    <w:rsid w:val="0012302B"/>
    <w:rsid w:val="00123168"/>
    <w:rsid w:val="00124880"/>
    <w:rsid w:val="00124E4F"/>
    <w:rsid w:val="00125617"/>
    <w:rsid w:val="001260B7"/>
    <w:rsid w:val="001265CB"/>
    <w:rsid w:val="0012736B"/>
    <w:rsid w:val="00130A4F"/>
    <w:rsid w:val="001321C6"/>
    <w:rsid w:val="001325C4"/>
    <w:rsid w:val="00132E89"/>
    <w:rsid w:val="00133010"/>
    <w:rsid w:val="001338EE"/>
    <w:rsid w:val="00133AAE"/>
    <w:rsid w:val="00133DC6"/>
    <w:rsid w:val="00135323"/>
    <w:rsid w:val="00135441"/>
    <w:rsid w:val="001356C4"/>
    <w:rsid w:val="00137565"/>
    <w:rsid w:val="00141114"/>
    <w:rsid w:val="00141BB3"/>
    <w:rsid w:val="00142969"/>
    <w:rsid w:val="00143883"/>
    <w:rsid w:val="001446C2"/>
    <w:rsid w:val="00144EEC"/>
    <w:rsid w:val="001457E7"/>
    <w:rsid w:val="00145D9D"/>
    <w:rsid w:val="00146388"/>
    <w:rsid w:val="001466DC"/>
    <w:rsid w:val="0014693F"/>
    <w:rsid w:val="001516D0"/>
    <w:rsid w:val="00151FBA"/>
    <w:rsid w:val="001529E5"/>
    <w:rsid w:val="00152FB3"/>
    <w:rsid w:val="00153C7E"/>
    <w:rsid w:val="00154480"/>
    <w:rsid w:val="0015681F"/>
    <w:rsid w:val="00156B25"/>
    <w:rsid w:val="00156E1A"/>
    <w:rsid w:val="001573C8"/>
    <w:rsid w:val="00157894"/>
    <w:rsid w:val="00157B02"/>
    <w:rsid w:val="00157B55"/>
    <w:rsid w:val="00160490"/>
    <w:rsid w:val="001636BD"/>
    <w:rsid w:val="00163C75"/>
    <w:rsid w:val="001642FA"/>
    <w:rsid w:val="001649EB"/>
    <w:rsid w:val="00164BAF"/>
    <w:rsid w:val="00164EBB"/>
    <w:rsid w:val="00164FA8"/>
    <w:rsid w:val="00165065"/>
    <w:rsid w:val="00165434"/>
    <w:rsid w:val="0016580B"/>
    <w:rsid w:val="00165F49"/>
    <w:rsid w:val="00166B88"/>
    <w:rsid w:val="0016770A"/>
    <w:rsid w:val="00170403"/>
    <w:rsid w:val="00170804"/>
    <w:rsid w:val="001708E9"/>
    <w:rsid w:val="00170C25"/>
    <w:rsid w:val="00171C7B"/>
    <w:rsid w:val="0017340B"/>
    <w:rsid w:val="00173FB1"/>
    <w:rsid w:val="001743C5"/>
    <w:rsid w:val="00176DFD"/>
    <w:rsid w:val="00180648"/>
    <w:rsid w:val="00180B5F"/>
    <w:rsid w:val="001824E4"/>
    <w:rsid w:val="00184881"/>
    <w:rsid w:val="001852C9"/>
    <w:rsid w:val="001864F2"/>
    <w:rsid w:val="00186A7C"/>
    <w:rsid w:val="00187A0B"/>
    <w:rsid w:val="00187FC9"/>
    <w:rsid w:val="00190087"/>
    <w:rsid w:val="00190B22"/>
    <w:rsid w:val="00190DD6"/>
    <w:rsid w:val="001913C4"/>
    <w:rsid w:val="00192AED"/>
    <w:rsid w:val="00192FDA"/>
    <w:rsid w:val="0019348F"/>
    <w:rsid w:val="00193A07"/>
    <w:rsid w:val="00194C95"/>
    <w:rsid w:val="00195764"/>
    <w:rsid w:val="001959E4"/>
    <w:rsid w:val="00195C34"/>
    <w:rsid w:val="00196EF5"/>
    <w:rsid w:val="001A1A53"/>
    <w:rsid w:val="001A1CD9"/>
    <w:rsid w:val="001A20B6"/>
    <w:rsid w:val="001A234A"/>
    <w:rsid w:val="001A3744"/>
    <w:rsid w:val="001A4AF6"/>
    <w:rsid w:val="001A4CF3"/>
    <w:rsid w:val="001A5665"/>
    <w:rsid w:val="001A6696"/>
    <w:rsid w:val="001A7128"/>
    <w:rsid w:val="001B03E2"/>
    <w:rsid w:val="001B06E8"/>
    <w:rsid w:val="001B0818"/>
    <w:rsid w:val="001B088B"/>
    <w:rsid w:val="001B180B"/>
    <w:rsid w:val="001B1AE2"/>
    <w:rsid w:val="001B258B"/>
    <w:rsid w:val="001B38FC"/>
    <w:rsid w:val="001B46D8"/>
    <w:rsid w:val="001B4FD4"/>
    <w:rsid w:val="001B4FD5"/>
    <w:rsid w:val="001B50D3"/>
    <w:rsid w:val="001B639B"/>
    <w:rsid w:val="001B71D0"/>
    <w:rsid w:val="001B71EE"/>
    <w:rsid w:val="001C04A8"/>
    <w:rsid w:val="001C2C03"/>
    <w:rsid w:val="001C3E96"/>
    <w:rsid w:val="001C42F7"/>
    <w:rsid w:val="001C49E5"/>
    <w:rsid w:val="001C58F9"/>
    <w:rsid w:val="001C680C"/>
    <w:rsid w:val="001C7FEA"/>
    <w:rsid w:val="001D0499"/>
    <w:rsid w:val="001D09C3"/>
    <w:rsid w:val="001D0A37"/>
    <w:rsid w:val="001D0BBE"/>
    <w:rsid w:val="001D0ED4"/>
    <w:rsid w:val="001D1E54"/>
    <w:rsid w:val="001D212F"/>
    <w:rsid w:val="001D29D7"/>
    <w:rsid w:val="001D2DE7"/>
    <w:rsid w:val="001D3BF5"/>
    <w:rsid w:val="001D3D40"/>
    <w:rsid w:val="001D3FC7"/>
    <w:rsid w:val="001D411C"/>
    <w:rsid w:val="001D4738"/>
    <w:rsid w:val="001D56EB"/>
    <w:rsid w:val="001D5F13"/>
    <w:rsid w:val="001D6A29"/>
    <w:rsid w:val="001D6C2D"/>
    <w:rsid w:val="001D6EB0"/>
    <w:rsid w:val="001E0A40"/>
    <w:rsid w:val="001E1B6A"/>
    <w:rsid w:val="001E2484"/>
    <w:rsid w:val="001E3CC4"/>
    <w:rsid w:val="001E4721"/>
    <w:rsid w:val="001E4882"/>
    <w:rsid w:val="001E4FFA"/>
    <w:rsid w:val="001E5858"/>
    <w:rsid w:val="001E5C9D"/>
    <w:rsid w:val="001E6D17"/>
    <w:rsid w:val="001E73AB"/>
    <w:rsid w:val="001F092D"/>
    <w:rsid w:val="001F143A"/>
    <w:rsid w:val="001F1605"/>
    <w:rsid w:val="001F2508"/>
    <w:rsid w:val="001F2766"/>
    <w:rsid w:val="001F2B26"/>
    <w:rsid w:val="001F4816"/>
    <w:rsid w:val="001F5988"/>
    <w:rsid w:val="001F5D42"/>
    <w:rsid w:val="001F60F0"/>
    <w:rsid w:val="001F63CB"/>
    <w:rsid w:val="001F69B4"/>
    <w:rsid w:val="001F77C7"/>
    <w:rsid w:val="00200183"/>
    <w:rsid w:val="00200333"/>
    <w:rsid w:val="0020107D"/>
    <w:rsid w:val="00202567"/>
    <w:rsid w:val="00202AA4"/>
    <w:rsid w:val="002030D8"/>
    <w:rsid w:val="002031F7"/>
    <w:rsid w:val="002040E6"/>
    <w:rsid w:val="00204179"/>
    <w:rsid w:val="0020527B"/>
    <w:rsid w:val="00205393"/>
    <w:rsid w:val="0020571B"/>
    <w:rsid w:val="00205F2C"/>
    <w:rsid w:val="00206938"/>
    <w:rsid w:val="0020703A"/>
    <w:rsid w:val="0021062F"/>
    <w:rsid w:val="00210B15"/>
    <w:rsid w:val="002110C6"/>
    <w:rsid w:val="002142EA"/>
    <w:rsid w:val="00214FAC"/>
    <w:rsid w:val="00215ADD"/>
    <w:rsid w:val="00220039"/>
    <w:rsid w:val="002204BB"/>
    <w:rsid w:val="0022077F"/>
    <w:rsid w:val="00221B79"/>
    <w:rsid w:val="00221C6B"/>
    <w:rsid w:val="00221FE6"/>
    <w:rsid w:val="00222170"/>
    <w:rsid w:val="002226D0"/>
    <w:rsid w:val="00222948"/>
    <w:rsid w:val="0022354B"/>
    <w:rsid w:val="00223F05"/>
    <w:rsid w:val="00224490"/>
    <w:rsid w:val="002253A1"/>
    <w:rsid w:val="002255D2"/>
    <w:rsid w:val="00225BC3"/>
    <w:rsid w:val="00225CF8"/>
    <w:rsid w:val="00226551"/>
    <w:rsid w:val="0022794E"/>
    <w:rsid w:val="00230ACE"/>
    <w:rsid w:val="00231510"/>
    <w:rsid w:val="002324A5"/>
    <w:rsid w:val="00233D64"/>
    <w:rsid w:val="0023482A"/>
    <w:rsid w:val="002348FE"/>
    <w:rsid w:val="002359CB"/>
    <w:rsid w:val="002405ED"/>
    <w:rsid w:val="00240671"/>
    <w:rsid w:val="00240C30"/>
    <w:rsid w:val="0024174B"/>
    <w:rsid w:val="00241D15"/>
    <w:rsid w:val="00242234"/>
    <w:rsid w:val="0024286A"/>
    <w:rsid w:val="00242EF6"/>
    <w:rsid w:val="00243540"/>
    <w:rsid w:val="0024497B"/>
    <w:rsid w:val="0024515B"/>
    <w:rsid w:val="00245D90"/>
    <w:rsid w:val="00246021"/>
    <w:rsid w:val="0024666E"/>
    <w:rsid w:val="0024725F"/>
    <w:rsid w:val="00247F52"/>
    <w:rsid w:val="00250B25"/>
    <w:rsid w:val="00250BBE"/>
    <w:rsid w:val="00250D18"/>
    <w:rsid w:val="002515C2"/>
    <w:rsid w:val="0025194F"/>
    <w:rsid w:val="00253037"/>
    <w:rsid w:val="00254BB9"/>
    <w:rsid w:val="002561AA"/>
    <w:rsid w:val="002602E7"/>
    <w:rsid w:val="0026136A"/>
    <w:rsid w:val="0026148A"/>
    <w:rsid w:val="00261F8E"/>
    <w:rsid w:val="00262696"/>
    <w:rsid w:val="00263D25"/>
    <w:rsid w:val="00263FFD"/>
    <w:rsid w:val="00264074"/>
    <w:rsid w:val="002643C3"/>
    <w:rsid w:val="00264A0C"/>
    <w:rsid w:val="00266EEB"/>
    <w:rsid w:val="00267EF4"/>
    <w:rsid w:val="0027008B"/>
    <w:rsid w:val="00270420"/>
    <w:rsid w:val="00270CB8"/>
    <w:rsid w:val="00271C4E"/>
    <w:rsid w:val="00272B08"/>
    <w:rsid w:val="00272F5E"/>
    <w:rsid w:val="002730DD"/>
    <w:rsid w:val="00273478"/>
    <w:rsid w:val="002737B8"/>
    <w:rsid w:val="002737E3"/>
    <w:rsid w:val="00276096"/>
    <w:rsid w:val="002760F3"/>
    <w:rsid w:val="002772F3"/>
    <w:rsid w:val="00281BB8"/>
    <w:rsid w:val="00281E9E"/>
    <w:rsid w:val="00282405"/>
    <w:rsid w:val="00282C49"/>
    <w:rsid w:val="00282DBF"/>
    <w:rsid w:val="00285170"/>
    <w:rsid w:val="00285361"/>
    <w:rsid w:val="00286D67"/>
    <w:rsid w:val="0029223E"/>
    <w:rsid w:val="00292D60"/>
    <w:rsid w:val="002932B0"/>
    <w:rsid w:val="002938B3"/>
    <w:rsid w:val="00293B30"/>
    <w:rsid w:val="00293CEB"/>
    <w:rsid w:val="00293E54"/>
    <w:rsid w:val="00294D34"/>
    <w:rsid w:val="00294E3B"/>
    <w:rsid w:val="00295088"/>
    <w:rsid w:val="00296193"/>
    <w:rsid w:val="00296C66"/>
    <w:rsid w:val="00296EBE"/>
    <w:rsid w:val="002974E3"/>
    <w:rsid w:val="002A06F3"/>
    <w:rsid w:val="002A084B"/>
    <w:rsid w:val="002A08D7"/>
    <w:rsid w:val="002A0BE1"/>
    <w:rsid w:val="002A1202"/>
    <w:rsid w:val="002A1260"/>
    <w:rsid w:val="002A1589"/>
    <w:rsid w:val="002A1608"/>
    <w:rsid w:val="002A25DC"/>
    <w:rsid w:val="002A2D43"/>
    <w:rsid w:val="002A3AA8"/>
    <w:rsid w:val="002A3AAB"/>
    <w:rsid w:val="002A3BCF"/>
    <w:rsid w:val="002A477E"/>
    <w:rsid w:val="002A4CEA"/>
    <w:rsid w:val="002A4D24"/>
    <w:rsid w:val="002A5928"/>
    <w:rsid w:val="002A5977"/>
    <w:rsid w:val="002A5A13"/>
    <w:rsid w:val="002A6BD7"/>
    <w:rsid w:val="002A757F"/>
    <w:rsid w:val="002A7D8D"/>
    <w:rsid w:val="002A7F44"/>
    <w:rsid w:val="002A7FB4"/>
    <w:rsid w:val="002B0B46"/>
    <w:rsid w:val="002B0C40"/>
    <w:rsid w:val="002B1966"/>
    <w:rsid w:val="002B3D51"/>
    <w:rsid w:val="002B4508"/>
    <w:rsid w:val="002B46BD"/>
    <w:rsid w:val="002B5779"/>
    <w:rsid w:val="002B7332"/>
    <w:rsid w:val="002B7F51"/>
    <w:rsid w:val="002C09E7"/>
    <w:rsid w:val="002C1C22"/>
    <w:rsid w:val="002C1E06"/>
    <w:rsid w:val="002C3F07"/>
    <w:rsid w:val="002C5278"/>
    <w:rsid w:val="002C7592"/>
    <w:rsid w:val="002C7EBB"/>
    <w:rsid w:val="002D0298"/>
    <w:rsid w:val="002D06C1"/>
    <w:rsid w:val="002D0B60"/>
    <w:rsid w:val="002D1076"/>
    <w:rsid w:val="002D1722"/>
    <w:rsid w:val="002D2106"/>
    <w:rsid w:val="002D25AF"/>
    <w:rsid w:val="002D2DF7"/>
    <w:rsid w:val="002D42B5"/>
    <w:rsid w:val="002D492B"/>
    <w:rsid w:val="002D4B78"/>
    <w:rsid w:val="002D4F1A"/>
    <w:rsid w:val="002D5911"/>
    <w:rsid w:val="002D6514"/>
    <w:rsid w:val="002D6EC6"/>
    <w:rsid w:val="002D79AC"/>
    <w:rsid w:val="002E0242"/>
    <w:rsid w:val="002E039D"/>
    <w:rsid w:val="002E0563"/>
    <w:rsid w:val="002E0726"/>
    <w:rsid w:val="002E0BBA"/>
    <w:rsid w:val="002E105A"/>
    <w:rsid w:val="002E22EF"/>
    <w:rsid w:val="002E2771"/>
    <w:rsid w:val="002E2DCE"/>
    <w:rsid w:val="002E41DA"/>
    <w:rsid w:val="002E4656"/>
    <w:rsid w:val="002E46B7"/>
    <w:rsid w:val="002E4D5A"/>
    <w:rsid w:val="002E528E"/>
    <w:rsid w:val="002E6326"/>
    <w:rsid w:val="002E69DF"/>
    <w:rsid w:val="002E78AD"/>
    <w:rsid w:val="002F041D"/>
    <w:rsid w:val="002F30E0"/>
    <w:rsid w:val="002F35E4"/>
    <w:rsid w:val="002F3730"/>
    <w:rsid w:val="002F38E1"/>
    <w:rsid w:val="002F5DF2"/>
    <w:rsid w:val="002F6501"/>
    <w:rsid w:val="002F7AF6"/>
    <w:rsid w:val="00300E63"/>
    <w:rsid w:val="00302208"/>
    <w:rsid w:val="003027FC"/>
    <w:rsid w:val="00302F5F"/>
    <w:rsid w:val="003042F9"/>
    <w:rsid w:val="0030441D"/>
    <w:rsid w:val="003058EF"/>
    <w:rsid w:val="00306063"/>
    <w:rsid w:val="0030789C"/>
    <w:rsid w:val="00307D17"/>
    <w:rsid w:val="0031015F"/>
    <w:rsid w:val="00310B83"/>
    <w:rsid w:val="0031153F"/>
    <w:rsid w:val="0031271A"/>
    <w:rsid w:val="00312EA5"/>
    <w:rsid w:val="00313B85"/>
    <w:rsid w:val="00314F59"/>
    <w:rsid w:val="00315AD2"/>
    <w:rsid w:val="00315EAE"/>
    <w:rsid w:val="00315EB3"/>
    <w:rsid w:val="003167C9"/>
    <w:rsid w:val="00317988"/>
    <w:rsid w:val="003202BA"/>
    <w:rsid w:val="003221B4"/>
    <w:rsid w:val="0032258D"/>
    <w:rsid w:val="00322C12"/>
    <w:rsid w:val="00322E62"/>
    <w:rsid w:val="00323340"/>
    <w:rsid w:val="00324D13"/>
    <w:rsid w:val="00324EDD"/>
    <w:rsid w:val="003262E9"/>
    <w:rsid w:val="003267EE"/>
    <w:rsid w:val="00326D4F"/>
    <w:rsid w:val="003331E4"/>
    <w:rsid w:val="00334251"/>
    <w:rsid w:val="0033551E"/>
    <w:rsid w:val="00335909"/>
    <w:rsid w:val="00335D6B"/>
    <w:rsid w:val="0033616E"/>
    <w:rsid w:val="00336C64"/>
    <w:rsid w:val="00337162"/>
    <w:rsid w:val="00337378"/>
    <w:rsid w:val="00340621"/>
    <w:rsid w:val="0034194F"/>
    <w:rsid w:val="00343938"/>
    <w:rsid w:val="00343BE5"/>
    <w:rsid w:val="00344605"/>
    <w:rsid w:val="00345D96"/>
    <w:rsid w:val="00346882"/>
    <w:rsid w:val="003474AA"/>
    <w:rsid w:val="00350D1D"/>
    <w:rsid w:val="00352B3A"/>
    <w:rsid w:val="00352C83"/>
    <w:rsid w:val="00352F1A"/>
    <w:rsid w:val="003531A0"/>
    <w:rsid w:val="003555A6"/>
    <w:rsid w:val="003569BC"/>
    <w:rsid w:val="00360699"/>
    <w:rsid w:val="0036107C"/>
    <w:rsid w:val="003615AF"/>
    <w:rsid w:val="003615D2"/>
    <w:rsid w:val="0036172F"/>
    <w:rsid w:val="003624A4"/>
    <w:rsid w:val="00363148"/>
    <w:rsid w:val="0036429C"/>
    <w:rsid w:val="00364A53"/>
    <w:rsid w:val="0036528E"/>
    <w:rsid w:val="003654CB"/>
    <w:rsid w:val="00365AA9"/>
    <w:rsid w:val="00365F86"/>
    <w:rsid w:val="00365F87"/>
    <w:rsid w:val="00366E89"/>
    <w:rsid w:val="00367F96"/>
    <w:rsid w:val="003705F4"/>
    <w:rsid w:val="00370D58"/>
    <w:rsid w:val="00371316"/>
    <w:rsid w:val="003725B7"/>
    <w:rsid w:val="00372EE0"/>
    <w:rsid w:val="00375689"/>
    <w:rsid w:val="00376713"/>
    <w:rsid w:val="00381815"/>
    <w:rsid w:val="003819AF"/>
    <w:rsid w:val="003820E9"/>
    <w:rsid w:val="00382DE7"/>
    <w:rsid w:val="003845FC"/>
    <w:rsid w:val="00384FFC"/>
    <w:rsid w:val="00385109"/>
    <w:rsid w:val="003858DA"/>
    <w:rsid w:val="00385985"/>
    <w:rsid w:val="003872FC"/>
    <w:rsid w:val="00387501"/>
    <w:rsid w:val="00387ADC"/>
    <w:rsid w:val="00390020"/>
    <w:rsid w:val="003903D6"/>
    <w:rsid w:val="00390EE6"/>
    <w:rsid w:val="0039118F"/>
    <w:rsid w:val="003919FE"/>
    <w:rsid w:val="00392AD7"/>
    <w:rsid w:val="003938D9"/>
    <w:rsid w:val="00393E4D"/>
    <w:rsid w:val="00394376"/>
    <w:rsid w:val="003943FF"/>
    <w:rsid w:val="003966FA"/>
    <w:rsid w:val="003974EB"/>
    <w:rsid w:val="00397CC5"/>
    <w:rsid w:val="003A1582"/>
    <w:rsid w:val="003A1E57"/>
    <w:rsid w:val="003A39D1"/>
    <w:rsid w:val="003A3D9C"/>
    <w:rsid w:val="003A4077"/>
    <w:rsid w:val="003A4079"/>
    <w:rsid w:val="003A485A"/>
    <w:rsid w:val="003A48D5"/>
    <w:rsid w:val="003A4AA7"/>
    <w:rsid w:val="003A4FF8"/>
    <w:rsid w:val="003A63B4"/>
    <w:rsid w:val="003A78E4"/>
    <w:rsid w:val="003A7E28"/>
    <w:rsid w:val="003B09AD"/>
    <w:rsid w:val="003B1746"/>
    <w:rsid w:val="003B1C5B"/>
    <w:rsid w:val="003B1F18"/>
    <w:rsid w:val="003B2019"/>
    <w:rsid w:val="003B364A"/>
    <w:rsid w:val="003B4502"/>
    <w:rsid w:val="003B517C"/>
    <w:rsid w:val="003B526E"/>
    <w:rsid w:val="003B5512"/>
    <w:rsid w:val="003B5BF0"/>
    <w:rsid w:val="003B60BF"/>
    <w:rsid w:val="003B67B8"/>
    <w:rsid w:val="003B6BE3"/>
    <w:rsid w:val="003B71A0"/>
    <w:rsid w:val="003B7368"/>
    <w:rsid w:val="003B7537"/>
    <w:rsid w:val="003C010C"/>
    <w:rsid w:val="003C0A6C"/>
    <w:rsid w:val="003C14F8"/>
    <w:rsid w:val="003C2837"/>
    <w:rsid w:val="003C4590"/>
    <w:rsid w:val="003C5333"/>
    <w:rsid w:val="003C54BE"/>
    <w:rsid w:val="003C5564"/>
    <w:rsid w:val="003C5A43"/>
    <w:rsid w:val="003C69C8"/>
    <w:rsid w:val="003C76EA"/>
    <w:rsid w:val="003C7FB0"/>
    <w:rsid w:val="003D0519"/>
    <w:rsid w:val="003D0C2E"/>
    <w:rsid w:val="003D0FF6"/>
    <w:rsid w:val="003D262C"/>
    <w:rsid w:val="003D3BCA"/>
    <w:rsid w:val="003D565F"/>
    <w:rsid w:val="003D6D61"/>
    <w:rsid w:val="003D6E0D"/>
    <w:rsid w:val="003E091D"/>
    <w:rsid w:val="003E1833"/>
    <w:rsid w:val="003E1C53"/>
    <w:rsid w:val="003E21FB"/>
    <w:rsid w:val="003E2A69"/>
    <w:rsid w:val="003E2C6C"/>
    <w:rsid w:val="003E2D49"/>
    <w:rsid w:val="003E2FD4"/>
    <w:rsid w:val="003E49F6"/>
    <w:rsid w:val="003E54F4"/>
    <w:rsid w:val="003E584E"/>
    <w:rsid w:val="003E660F"/>
    <w:rsid w:val="003E7A7C"/>
    <w:rsid w:val="003F01E0"/>
    <w:rsid w:val="003F0841"/>
    <w:rsid w:val="003F1C9A"/>
    <w:rsid w:val="003F218A"/>
    <w:rsid w:val="003F23D3"/>
    <w:rsid w:val="003F2544"/>
    <w:rsid w:val="003F38E6"/>
    <w:rsid w:val="003F3F08"/>
    <w:rsid w:val="003F49F1"/>
    <w:rsid w:val="003F606F"/>
    <w:rsid w:val="003F6272"/>
    <w:rsid w:val="0040008D"/>
    <w:rsid w:val="004003AA"/>
    <w:rsid w:val="00400E72"/>
    <w:rsid w:val="00401400"/>
    <w:rsid w:val="0040286C"/>
    <w:rsid w:val="00404869"/>
    <w:rsid w:val="00405884"/>
    <w:rsid w:val="00405FA3"/>
    <w:rsid w:val="0040653F"/>
    <w:rsid w:val="00406BD9"/>
    <w:rsid w:val="00407D39"/>
    <w:rsid w:val="00410080"/>
    <w:rsid w:val="00411111"/>
    <w:rsid w:val="00413254"/>
    <w:rsid w:val="00413FC7"/>
    <w:rsid w:val="0041477A"/>
    <w:rsid w:val="004148EC"/>
    <w:rsid w:val="00415F10"/>
    <w:rsid w:val="004167A3"/>
    <w:rsid w:val="00416FAB"/>
    <w:rsid w:val="0041744D"/>
    <w:rsid w:val="004174EC"/>
    <w:rsid w:val="004176F9"/>
    <w:rsid w:val="00420575"/>
    <w:rsid w:val="00421468"/>
    <w:rsid w:val="00421CEE"/>
    <w:rsid w:val="00422AD8"/>
    <w:rsid w:val="00422AFE"/>
    <w:rsid w:val="00423CFF"/>
    <w:rsid w:val="004255F1"/>
    <w:rsid w:val="004257E0"/>
    <w:rsid w:val="00425DB9"/>
    <w:rsid w:val="00426341"/>
    <w:rsid w:val="0042660C"/>
    <w:rsid w:val="00427872"/>
    <w:rsid w:val="00432DAA"/>
    <w:rsid w:val="004334BA"/>
    <w:rsid w:val="00434305"/>
    <w:rsid w:val="00435DF7"/>
    <w:rsid w:val="00436691"/>
    <w:rsid w:val="0044083F"/>
    <w:rsid w:val="00441521"/>
    <w:rsid w:val="00441AE7"/>
    <w:rsid w:val="00442057"/>
    <w:rsid w:val="004441E5"/>
    <w:rsid w:val="00445169"/>
    <w:rsid w:val="00445313"/>
    <w:rsid w:val="00445574"/>
    <w:rsid w:val="00445A06"/>
    <w:rsid w:val="004467FB"/>
    <w:rsid w:val="00447C2B"/>
    <w:rsid w:val="0045047F"/>
    <w:rsid w:val="00452D6B"/>
    <w:rsid w:val="00453684"/>
    <w:rsid w:val="004541C2"/>
    <w:rsid w:val="00454484"/>
    <w:rsid w:val="0045517B"/>
    <w:rsid w:val="004579DC"/>
    <w:rsid w:val="00457A44"/>
    <w:rsid w:val="00457D1E"/>
    <w:rsid w:val="00463B77"/>
    <w:rsid w:val="00463C7B"/>
    <w:rsid w:val="004644A6"/>
    <w:rsid w:val="004659BD"/>
    <w:rsid w:val="004666CA"/>
    <w:rsid w:val="00466B04"/>
    <w:rsid w:val="0047038C"/>
    <w:rsid w:val="0047049F"/>
    <w:rsid w:val="00470775"/>
    <w:rsid w:val="00473B1B"/>
    <w:rsid w:val="004746B1"/>
    <w:rsid w:val="00475089"/>
    <w:rsid w:val="0047583F"/>
    <w:rsid w:val="00475DE8"/>
    <w:rsid w:val="00481549"/>
    <w:rsid w:val="00481C44"/>
    <w:rsid w:val="00483333"/>
    <w:rsid w:val="00484936"/>
    <w:rsid w:val="00485716"/>
    <w:rsid w:val="00485C89"/>
    <w:rsid w:val="00485F1C"/>
    <w:rsid w:val="00486BE3"/>
    <w:rsid w:val="004905E4"/>
    <w:rsid w:val="00490A89"/>
    <w:rsid w:val="00490AB4"/>
    <w:rsid w:val="00491212"/>
    <w:rsid w:val="0049291C"/>
    <w:rsid w:val="00492F02"/>
    <w:rsid w:val="004939AE"/>
    <w:rsid w:val="004948AC"/>
    <w:rsid w:val="0049583B"/>
    <w:rsid w:val="00496136"/>
    <w:rsid w:val="00497A6F"/>
    <w:rsid w:val="004A103D"/>
    <w:rsid w:val="004A12DF"/>
    <w:rsid w:val="004A1BA8"/>
    <w:rsid w:val="004A4B57"/>
    <w:rsid w:val="004A63FA"/>
    <w:rsid w:val="004A6A3D"/>
    <w:rsid w:val="004A70F3"/>
    <w:rsid w:val="004A7EBF"/>
    <w:rsid w:val="004B0057"/>
    <w:rsid w:val="004B0272"/>
    <w:rsid w:val="004B18D4"/>
    <w:rsid w:val="004B1F21"/>
    <w:rsid w:val="004B2197"/>
    <w:rsid w:val="004B2701"/>
    <w:rsid w:val="004B2864"/>
    <w:rsid w:val="004B2A37"/>
    <w:rsid w:val="004B2E1B"/>
    <w:rsid w:val="004B3AA8"/>
    <w:rsid w:val="004B3E93"/>
    <w:rsid w:val="004B4022"/>
    <w:rsid w:val="004B685F"/>
    <w:rsid w:val="004B6A84"/>
    <w:rsid w:val="004B7098"/>
    <w:rsid w:val="004B7948"/>
    <w:rsid w:val="004C07B7"/>
    <w:rsid w:val="004C1FBC"/>
    <w:rsid w:val="004C25A2"/>
    <w:rsid w:val="004C3F1D"/>
    <w:rsid w:val="004C42B7"/>
    <w:rsid w:val="004C458D"/>
    <w:rsid w:val="004C4746"/>
    <w:rsid w:val="004C4849"/>
    <w:rsid w:val="004C5C74"/>
    <w:rsid w:val="004C7556"/>
    <w:rsid w:val="004C79BD"/>
    <w:rsid w:val="004C7E8B"/>
    <w:rsid w:val="004C7E9D"/>
    <w:rsid w:val="004C7F67"/>
    <w:rsid w:val="004D03FE"/>
    <w:rsid w:val="004D076D"/>
    <w:rsid w:val="004D0EF1"/>
    <w:rsid w:val="004D2253"/>
    <w:rsid w:val="004D23E3"/>
    <w:rsid w:val="004D2834"/>
    <w:rsid w:val="004D3774"/>
    <w:rsid w:val="004D4406"/>
    <w:rsid w:val="004D4E38"/>
    <w:rsid w:val="004D7C42"/>
    <w:rsid w:val="004E0465"/>
    <w:rsid w:val="004E127B"/>
    <w:rsid w:val="004E18B5"/>
    <w:rsid w:val="004E1C0A"/>
    <w:rsid w:val="004E2170"/>
    <w:rsid w:val="004E2467"/>
    <w:rsid w:val="004E30C5"/>
    <w:rsid w:val="004E43F4"/>
    <w:rsid w:val="004E4AA5"/>
    <w:rsid w:val="004E4AEE"/>
    <w:rsid w:val="004E59E3"/>
    <w:rsid w:val="004E67C0"/>
    <w:rsid w:val="004F124C"/>
    <w:rsid w:val="004F29C2"/>
    <w:rsid w:val="004F391A"/>
    <w:rsid w:val="004F3CFB"/>
    <w:rsid w:val="004F610F"/>
    <w:rsid w:val="004F6456"/>
    <w:rsid w:val="004F696E"/>
    <w:rsid w:val="004F6C71"/>
    <w:rsid w:val="004F7240"/>
    <w:rsid w:val="00500247"/>
    <w:rsid w:val="00500315"/>
    <w:rsid w:val="00500D66"/>
    <w:rsid w:val="00501139"/>
    <w:rsid w:val="00501DB5"/>
    <w:rsid w:val="00501EA4"/>
    <w:rsid w:val="005023C7"/>
    <w:rsid w:val="00502FA9"/>
    <w:rsid w:val="00503152"/>
    <w:rsid w:val="0050363E"/>
    <w:rsid w:val="005039BC"/>
    <w:rsid w:val="005043BB"/>
    <w:rsid w:val="00504A3D"/>
    <w:rsid w:val="00505767"/>
    <w:rsid w:val="0050711E"/>
    <w:rsid w:val="005073F0"/>
    <w:rsid w:val="00507737"/>
    <w:rsid w:val="00510A7B"/>
    <w:rsid w:val="00511998"/>
    <w:rsid w:val="00512933"/>
    <w:rsid w:val="00512F6E"/>
    <w:rsid w:val="00513038"/>
    <w:rsid w:val="00513F83"/>
    <w:rsid w:val="00514174"/>
    <w:rsid w:val="00514686"/>
    <w:rsid w:val="005151B8"/>
    <w:rsid w:val="00516088"/>
    <w:rsid w:val="00516B0B"/>
    <w:rsid w:val="0051727C"/>
    <w:rsid w:val="0051747E"/>
    <w:rsid w:val="0052123B"/>
    <w:rsid w:val="00521B04"/>
    <w:rsid w:val="005220EC"/>
    <w:rsid w:val="00523F8A"/>
    <w:rsid w:val="00523F95"/>
    <w:rsid w:val="0052452E"/>
    <w:rsid w:val="00524D65"/>
    <w:rsid w:val="00525952"/>
    <w:rsid w:val="00525B16"/>
    <w:rsid w:val="00527106"/>
    <w:rsid w:val="00533D04"/>
    <w:rsid w:val="00534804"/>
    <w:rsid w:val="00534BDF"/>
    <w:rsid w:val="005354EA"/>
    <w:rsid w:val="00535638"/>
    <w:rsid w:val="0053585F"/>
    <w:rsid w:val="00535EC4"/>
    <w:rsid w:val="00535ED9"/>
    <w:rsid w:val="0053692B"/>
    <w:rsid w:val="00536AA9"/>
    <w:rsid w:val="005408C3"/>
    <w:rsid w:val="00541005"/>
    <w:rsid w:val="00541853"/>
    <w:rsid w:val="00543522"/>
    <w:rsid w:val="00543BDA"/>
    <w:rsid w:val="005441CC"/>
    <w:rsid w:val="005467A1"/>
    <w:rsid w:val="0054706A"/>
    <w:rsid w:val="005479DA"/>
    <w:rsid w:val="00547BCC"/>
    <w:rsid w:val="0055013B"/>
    <w:rsid w:val="00550ED4"/>
    <w:rsid w:val="00551F6F"/>
    <w:rsid w:val="00553F2B"/>
    <w:rsid w:val="005544AD"/>
    <w:rsid w:val="00555044"/>
    <w:rsid w:val="005553E6"/>
    <w:rsid w:val="00555ED0"/>
    <w:rsid w:val="0055607F"/>
    <w:rsid w:val="005566F1"/>
    <w:rsid w:val="0055670D"/>
    <w:rsid w:val="00556A10"/>
    <w:rsid w:val="00557D2D"/>
    <w:rsid w:val="0056104D"/>
    <w:rsid w:val="00561475"/>
    <w:rsid w:val="00561B8B"/>
    <w:rsid w:val="00562308"/>
    <w:rsid w:val="00562318"/>
    <w:rsid w:val="00563F56"/>
    <w:rsid w:val="0056487B"/>
    <w:rsid w:val="00564FB9"/>
    <w:rsid w:val="00565639"/>
    <w:rsid w:val="00567A13"/>
    <w:rsid w:val="00573D9E"/>
    <w:rsid w:val="00575DBE"/>
    <w:rsid w:val="00576295"/>
    <w:rsid w:val="005765F3"/>
    <w:rsid w:val="005774D5"/>
    <w:rsid w:val="0057771C"/>
    <w:rsid w:val="00577F21"/>
    <w:rsid w:val="005801E3"/>
    <w:rsid w:val="00580225"/>
    <w:rsid w:val="0058022F"/>
    <w:rsid w:val="00580C48"/>
    <w:rsid w:val="00581802"/>
    <w:rsid w:val="0058221F"/>
    <w:rsid w:val="00583356"/>
    <w:rsid w:val="00583393"/>
    <w:rsid w:val="005836A8"/>
    <w:rsid w:val="005837DD"/>
    <w:rsid w:val="0058409C"/>
    <w:rsid w:val="005840B9"/>
    <w:rsid w:val="00584262"/>
    <w:rsid w:val="00584998"/>
    <w:rsid w:val="005858BC"/>
    <w:rsid w:val="0058620B"/>
    <w:rsid w:val="00586630"/>
    <w:rsid w:val="00587ADD"/>
    <w:rsid w:val="005905ED"/>
    <w:rsid w:val="00590E90"/>
    <w:rsid w:val="00592246"/>
    <w:rsid w:val="00593A49"/>
    <w:rsid w:val="00594693"/>
    <w:rsid w:val="00596160"/>
    <w:rsid w:val="005966E2"/>
    <w:rsid w:val="00597007"/>
    <w:rsid w:val="00597D45"/>
    <w:rsid w:val="005A0857"/>
    <w:rsid w:val="005A0966"/>
    <w:rsid w:val="005A11B7"/>
    <w:rsid w:val="005A19CD"/>
    <w:rsid w:val="005A260B"/>
    <w:rsid w:val="005A2756"/>
    <w:rsid w:val="005A3321"/>
    <w:rsid w:val="005A439A"/>
    <w:rsid w:val="005A4A1B"/>
    <w:rsid w:val="005A5936"/>
    <w:rsid w:val="005A5B66"/>
    <w:rsid w:val="005A7830"/>
    <w:rsid w:val="005A7FCE"/>
    <w:rsid w:val="005B0F3F"/>
    <w:rsid w:val="005B1712"/>
    <w:rsid w:val="005B191C"/>
    <w:rsid w:val="005B1D0C"/>
    <w:rsid w:val="005B3B32"/>
    <w:rsid w:val="005B4903"/>
    <w:rsid w:val="005B51CE"/>
    <w:rsid w:val="005B5885"/>
    <w:rsid w:val="005B5CD7"/>
    <w:rsid w:val="005B5CD8"/>
    <w:rsid w:val="005B6CF6"/>
    <w:rsid w:val="005B6EB7"/>
    <w:rsid w:val="005B7029"/>
    <w:rsid w:val="005B739D"/>
    <w:rsid w:val="005B7422"/>
    <w:rsid w:val="005C16E2"/>
    <w:rsid w:val="005C29B8"/>
    <w:rsid w:val="005C4676"/>
    <w:rsid w:val="005C52BF"/>
    <w:rsid w:val="005C5E70"/>
    <w:rsid w:val="005C5F21"/>
    <w:rsid w:val="005C7156"/>
    <w:rsid w:val="005D063D"/>
    <w:rsid w:val="005D0C75"/>
    <w:rsid w:val="005D2161"/>
    <w:rsid w:val="005D2969"/>
    <w:rsid w:val="005D2E5B"/>
    <w:rsid w:val="005D2FF0"/>
    <w:rsid w:val="005D3BDF"/>
    <w:rsid w:val="005D4171"/>
    <w:rsid w:val="005D478F"/>
    <w:rsid w:val="005D55BB"/>
    <w:rsid w:val="005D563F"/>
    <w:rsid w:val="005D6A95"/>
    <w:rsid w:val="005D6B2C"/>
    <w:rsid w:val="005D6D9C"/>
    <w:rsid w:val="005D7CA4"/>
    <w:rsid w:val="005E2335"/>
    <w:rsid w:val="005E28EB"/>
    <w:rsid w:val="005E2E6C"/>
    <w:rsid w:val="005E3280"/>
    <w:rsid w:val="005E34CA"/>
    <w:rsid w:val="005E35DA"/>
    <w:rsid w:val="005E3C18"/>
    <w:rsid w:val="005E4250"/>
    <w:rsid w:val="005E606E"/>
    <w:rsid w:val="005E6812"/>
    <w:rsid w:val="005E6DBC"/>
    <w:rsid w:val="005E7881"/>
    <w:rsid w:val="005E78E0"/>
    <w:rsid w:val="005F0D9C"/>
    <w:rsid w:val="005F0EB5"/>
    <w:rsid w:val="005F284E"/>
    <w:rsid w:val="005F3072"/>
    <w:rsid w:val="005F4612"/>
    <w:rsid w:val="005F53B4"/>
    <w:rsid w:val="005F7E9E"/>
    <w:rsid w:val="005F7FA2"/>
    <w:rsid w:val="006015CE"/>
    <w:rsid w:val="00604784"/>
    <w:rsid w:val="00606419"/>
    <w:rsid w:val="00606FB2"/>
    <w:rsid w:val="0060716A"/>
    <w:rsid w:val="00607257"/>
    <w:rsid w:val="00607D29"/>
    <w:rsid w:val="0061090A"/>
    <w:rsid w:val="006127C7"/>
    <w:rsid w:val="00612952"/>
    <w:rsid w:val="00614CC1"/>
    <w:rsid w:val="00615A9D"/>
    <w:rsid w:val="00616F7D"/>
    <w:rsid w:val="00617387"/>
    <w:rsid w:val="006178AA"/>
    <w:rsid w:val="006205D6"/>
    <w:rsid w:val="006207AF"/>
    <w:rsid w:val="006231CF"/>
    <w:rsid w:val="0062410B"/>
    <w:rsid w:val="00624361"/>
    <w:rsid w:val="006252D8"/>
    <w:rsid w:val="006259BC"/>
    <w:rsid w:val="0062636B"/>
    <w:rsid w:val="00631950"/>
    <w:rsid w:val="00632182"/>
    <w:rsid w:val="00632AE0"/>
    <w:rsid w:val="0063341E"/>
    <w:rsid w:val="00633C17"/>
    <w:rsid w:val="00634C40"/>
    <w:rsid w:val="00634D9E"/>
    <w:rsid w:val="00636E3E"/>
    <w:rsid w:val="006379F7"/>
    <w:rsid w:val="00637E4D"/>
    <w:rsid w:val="00640620"/>
    <w:rsid w:val="00640BA2"/>
    <w:rsid w:val="00640C3A"/>
    <w:rsid w:val="00641A1F"/>
    <w:rsid w:val="00641D71"/>
    <w:rsid w:val="00642667"/>
    <w:rsid w:val="00645904"/>
    <w:rsid w:val="00646E0C"/>
    <w:rsid w:val="0065142D"/>
    <w:rsid w:val="00651ACB"/>
    <w:rsid w:val="00651C47"/>
    <w:rsid w:val="00652AB2"/>
    <w:rsid w:val="00653FED"/>
    <w:rsid w:val="00654EC0"/>
    <w:rsid w:val="0065525B"/>
    <w:rsid w:val="00655D4F"/>
    <w:rsid w:val="00656D29"/>
    <w:rsid w:val="006578C4"/>
    <w:rsid w:val="006617E4"/>
    <w:rsid w:val="00661A68"/>
    <w:rsid w:val="0066348B"/>
    <w:rsid w:val="006640E5"/>
    <w:rsid w:val="006646F1"/>
    <w:rsid w:val="00664929"/>
    <w:rsid w:val="00664C66"/>
    <w:rsid w:val="00664F62"/>
    <w:rsid w:val="00665083"/>
    <w:rsid w:val="006655E1"/>
    <w:rsid w:val="006668D4"/>
    <w:rsid w:val="00667958"/>
    <w:rsid w:val="00672060"/>
    <w:rsid w:val="00672BFD"/>
    <w:rsid w:val="00672F64"/>
    <w:rsid w:val="00675F84"/>
    <w:rsid w:val="006770F4"/>
    <w:rsid w:val="00677A84"/>
    <w:rsid w:val="00677EDF"/>
    <w:rsid w:val="0068026D"/>
    <w:rsid w:val="00680A27"/>
    <w:rsid w:val="00680FFE"/>
    <w:rsid w:val="006816A4"/>
    <w:rsid w:val="006819B8"/>
    <w:rsid w:val="00681DFB"/>
    <w:rsid w:val="00681FA6"/>
    <w:rsid w:val="00682045"/>
    <w:rsid w:val="00683852"/>
    <w:rsid w:val="006840A6"/>
    <w:rsid w:val="006850CD"/>
    <w:rsid w:val="00685AAB"/>
    <w:rsid w:val="006900F4"/>
    <w:rsid w:val="006909ED"/>
    <w:rsid w:val="006916DA"/>
    <w:rsid w:val="0069281C"/>
    <w:rsid w:val="00692A28"/>
    <w:rsid w:val="0069374C"/>
    <w:rsid w:val="006942E3"/>
    <w:rsid w:val="00695CE1"/>
    <w:rsid w:val="00697606"/>
    <w:rsid w:val="006A0349"/>
    <w:rsid w:val="006A07AA"/>
    <w:rsid w:val="006A07BC"/>
    <w:rsid w:val="006A1B81"/>
    <w:rsid w:val="006A23D5"/>
    <w:rsid w:val="006A25E5"/>
    <w:rsid w:val="006A2B46"/>
    <w:rsid w:val="006A2E1E"/>
    <w:rsid w:val="006A336D"/>
    <w:rsid w:val="006A37B9"/>
    <w:rsid w:val="006A5382"/>
    <w:rsid w:val="006A71F5"/>
    <w:rsid w:val="006B1AFE"/>
    <w:rsid w:val="006B2248"/>
    <w:rsid w:val="006B2672"/>
    <w:rsid w:val="006B43CB"/>
    <w:rsid w:val="006B4A56"/>
    <w:rsid w:val="006B54BF"/>
    <w:rsid w:val="006B5D40"/>
    <w:rsid w:val="006B5F44"/>
    <w:rsid w:val="006B5F90"/>
    <w:rsid w:val="006B60B1"/>
    <w:rsid w:val="006B62E4"/>
    <w:rsid w:val="006B7966"/>
    <w:rsid w:val="006B7B3F"/>
    <w:rsid w:val="006C1BBA"/>
    <w:rsid w:val="006C2079"/>
    <w:rsid w:val="006C239A"/>
    <w:rsid w:val="006C269F"/>
    <w:rsid w:val="006C2AD6"/>
    <w:rsid w:val="006C3533"/>
    <w:rsid w:val="006C5A62"/>
    <w:rsid w:val="006C5D68"/>
    <w:rsid w:val="006C671D"/>
    <w:rsid w:val="006C6976"/>
    <w:rsid w:val="006C6D3C"/>
    <w:rsid w:val="006C6DD0"/>
    <w:rsid w:val="006C6FF1"/>
    <w:rsid w:val="006C7B35"/>
    <w:rsid w:val="006C7CE6"/>
    <w:rsid w:val="006D04EA"/>
    <w:rsid w:val="006D16C4"/>
    <w:rsid w:val="006D1C4D"/>
    <w:rsid w:val="006D28FF"/>
    <w:rsid w:val="006D2D01"/>
    <w:rsid w:val="006D34F4"/>
    <w:rsid w:val="006D38B8"/>
    <w:rsid w:val="006D3E96"/>
    <w:rsid w:val="006D4515"/>
    <w:rsid w:val="006D4BB1"/>
    <w:rsid w:val="006D56B4"/>
    <w:rsid w:val="006D5B48"/>
    <w:rsid w:val="006D6593"/>
    <w:rsid w:val="006E581C"/>
    <w:rsid w:val="006E6585"/>
    <w:rsid w:val="006E6A0C"/>
    <w:rsid w:val="006E6A89"/>
    <w:rsid w:val="006F03A8"/>
    <w:rsid w:val="006F0F4B"/>
    <w:rsid w:val="006F2ACA"/>
    <w:rsid w:val="006F2ADC"/>
    <w:rsid w:val="006F2BFE"/>
    <w:rsid w:val="006F31E9"/>
    <w:rsid w:val="006F41FF"/>
    <w:rsid w:val="006F6197"/>
    <w:rsid w:val="006F6284"/>
    <w:rsid w:val="006F6995"/>
    <w:rsid w:val="006F7818"/>
    <w:rsid w:val="007002C5"/>
    <w:rsid w:val="00701839"/>
    <w:rsid w:val="00701B5B"/>
    <w:rsid w:val="00702DB4"/>
    <w:rsid w:val="0070390F"/>
    <w:rsid w:val="00704387"/>
    <w:rsid w:val="00704A80"/>
    <w:rsid w:val="00704BE1"/>
    <w:rsid w:val="007072B7"/>
    <w:rsid w:val="00707669"/>
    <w:rsid w:val="007117EB"/>
    <w:rsid w:val="00711CA3"/>
    <w:rsid w:val="00711CBA"/>
    <w:rsid w:val="00711FB5"/>
    <w:rsid w:val="00712A01"/>
    <w:rsid w:val="0071438A"/>
    <w:rsid w:val="00714EE7"/>
    <w:rsid w:val="00714F58"/>
    <w:rsid w:val="00715264"/>
    <w:rsid w:val="00715855"/>
    <w:rsid w:val="00716F8A"/>
    <w:rsid w:val="00717CFA"/>
    <w:rsid w:val="0072024D"/>
    <w:rsid w:val="00720BD3"/>
    <w:rsid w:val="00720F99"/>
    <w:rsid w:val="00721366"/>
    <w:rsid w:val="0072216B"/>
    <w:rsid w:val="00722FBF"/>
    <w:rsid w:val="00722FC2"/>
    <w:rsid w:val="007248EF"/>
    <w:rsid w:val="00724E1B"/>
    <w:rsid w:val="0072564F"/>
    <w:rsid w:val="00725949"/>
    <w:rsid w:val="00727FA2"/>
    <w:rsid w:val="00730D97"/>
    <w:rsid w:val="007322D9"/>
    <w:rsid w:val="00732883"/>
    <w:rsid w:val="00732BC0"/>
    <w:rsid w:val="0073450E"/>
    <w:rsid w:val="007353C7"/>
    <w:rsid w:val="0073720F"/>
    <w:rsid w:val="00737796"/>
    <w:rsid w:val="007378CE"/>
    <w:rsid w:val="00740017"/>
    <w:rsid w:val="00740531"/>
    <w:rsid w:val="0074165C"/>
    <w:rsid w:val="00741B57"/>
    <w:rsid w:val="00742C35"/>
    <w:rsid w:val="007432CA"/>
    <w:rsid w:val="007439EB"/>
    <w:rsid w:val="00743CB4"/>
    <w:rsid w:val="00743F0A"/>
    <w:rsid w:val="007444E8"/>
    <w:rsid w:val="0074548E"/>
    <w:rsid w:val="00745773"/>
    <w:rsid w:val="00746800"/>
    <w:rsid w:val="00746EA9"/>
    <w:rsid w:val="007501A8"/>
    <w:rsid w:val="00750D61"/>
    <w:rsid w:val="00750EE1"/>
    <w:rsid w:val="00751C8F"/>
    <w:rsid w:val="00752B4D"/>
    <w:rsid w:val="00754A90"/>
    <w:rsid w:val="00755402"/>
    <w:rsid w:val="007560B6"/>
    <w:rsid w:val="00756B26"/>
    <w:rsid w:val="00756B55"/>
    <w:rsid w:val="00756EDF"/>
    <w:rsid w:val="00757F57"/>
    <w:rsid w:val="007600E3"/>
    <w:rsid w:val="007603D8"/>
    <w:rsid w:val="0076069D"/>
    <w:rsid w:val="00762262"/>
    <w:rsid w:val="00763099"/>
    <w:rsid w:val="00763903"/>
    <w:rsid w:val="0076513D"/>
    <w:rsid w:val="00765C43"/>
    <w:rsid w:val="00765EFB"/>
    <w:rsid w:val="007671CA"/>
    <w:rsid w:val="0076723E"/>
    <w:rsid w:val="00767C61"/>
    <w:rsid w:val="0077008A"/>
    <w:rsid w:val="007715A8"/>
    <w:rsid w:val="00771E77"/>
    <w:rsid w:val="00773C1F"/>
    <w:rsid w:val="00774B99"/>
    <w:rsid w:val="00774C87"/>
    <w:rsid w:val="00774DA4"/>
    <w:rsid w:val="00775F88"/>
    <w:rsid w:val="00776599"/>
    <w:rsid w:val="00776AC3"/>
    <w:rsid w:val="00777EA3"/>
    <w:rsid w:val="007805D3"/>
    <w:rsid w:val="0078114B"/>
    <w:rsid w:val="0078193B"/>
    <w:rsid w:val="00781DD2"/>
    <w:rsid w:val="007829A9"/>
    <w:rsid w:val="00782DD8"/>
    <w:rsid w:val="00783ECF"/>
    <w:rsid w:val="0078413A"/>
    <w:rsid w:val="00785382"/>
    <w:rsid w:val="007855D4"/>
    <w:rsid w:val="007867CC"/>
    <w:rsid w:val="0079037F"/>
    <w:rsid w:val="0079056F"/>
    <w:rsid w:val="00791C02"/>
    <w:rsid w:val="007920D1"/>
    <w:rsid w:val="007959E8"/>
    <w:rsid w:val="00795E9C"/>
    <w:rsid w:val="00796542"/>
    <w:rsid w:val="007A0521"/>
    <w:rsid w:val="007A203E"/>
    <w:rsid w:val="007A2E12"/>
    <w:rsid w:val="007A3475"/>
    <w:rsid w:val="007A41C8"/>
    <w:rsid w:val="007A4E60"/>
    <w:rsid w:val="007A509F"/>
    <w:rsid w:val="007A54CE"/>
    <w:rsid w:val="007A5ECB"/>
    <w:rsid w:val="007A6373"/>
    <w:rsid w:val="007A67F3"/>
    <w:rsid w:val="007A68AF"/>
    <w:rsid w:val="007A6FD9"/>
    <w:rsid w:val="007A791C"/>
    <w:rsid w:val="007A7FFA"/>
    <w:rsid w:val="007B04EB"/>
    <w:rsid w:val="007B0D4F"/>
    <w:rsid w:val="007B11D1"/>
    <w:rsid w:val="007B12B1"/>
    <w:rsid w:val="007B24B4"/>
    <w:rsid w:val="007B5A3D"/>
    <w:rsid w:val="007B5B95"/>
    <w:rsid w:val="007B6032"/>
    <w:rsid w:val="007B68EA"/>
    <w:rsid w:val="007B7453"/>
    <w:rsid w:val="007C06FE"/>
    <w:rsid w:val="007C1482"/>
    <w:rsid w:val="007C1E4D"/>
    <w:rsid w:val="007C2796"/>
    <w:rsid w:val="007C2D89"/>
    <w:rsid w:val="007C4593"/>
    <w:rsid w:val="007C5309"/>
    <w:rsid w:val="007C6069"/>
    <w:rsid w:val="007C7794"/>
    <w:rsid w:val="007D06C4"/>
    <w:rsid w:val="007D1352"/>
    <w:rsid w:val="007D2508"/>
    <w:rsid w:val="007D2666"/>
    <w:rsid w:val="007D2C9C"/>
    <w:rsid w:val="007D346A"/>
    <w:rsid w:val="007D3B4C"/>
    <w:rsid w:val="007D6518"/>
    <w:rsid w:val="007D76BD"/>
    <w:rsid w:val="007E0BF1"/>
    <w:rsid w:val="007E3F14"/>
    <w:rsid w:val="007E4074"/>
    <w:rsid w:val="007E4379"/>
    <w:rsid w:val="007E4BA6"/>
    <w:rsid w:val="007F0ED8"/>
    <w:rsid w:val="007F0F63"/>
    <w:rsid w:val="007F16FA"/>
    <w:rsid w:val="007F2ED2"/>
    <w:rsid w:val="007F3CF1"/>
    <w:rsid w:val="007F3EEF"/>
    <w:rsid w:val="007F4208"/>
    <w:rsid w:val="007F75CE"/>
    <w:rsid w:val="007F7F49"/>
    <w:rsid w:val="008013A4"/>
    <w:rsid w:val="00801681"/>
    <w:rsid w:val="00801DFF"/>
    <w:rsid w:val="008027CE"/>
    <w:rsid w:val="00802EF8"/>
    <w:rsid w:val="00802F42"/>
    <w:rsid w:val="00804383"/>
    <w:rsid w:val="008043F0"/>
    <w:rsid w:val="00804BB7"/>
    <w:rsid w:val="00804D41"/>
    <w:rsid w:val="008050C3"/>
    <w:rsid w:val="00805824"/>
    <w:rsid w:val="00805E2C"/>
    <w:rsid w:val="00810257"/>
    <w:rsid w:val="00810350"/>
    <w:rsid w:val="008104F5"/>
    <w:rsid w:val="008105FA"/>
    <w:rsid w:val="00810B5A"/>
    <w:rsid w:val="00811072"/>
    <w:rsid w:val="00811369"/>
    <w:rsid w:val="00812ED6"/>
    <w:rsid w:val="00813437"/>
    <w:rsid w:val="00815419"/>
    <w:rsid w:val="008163C8"/>
    <w:rsid w:val="008164A1"/>
    <w:rsid w:val="00817325"/>
    <w:rsid w:val="0082044D"/>
    <w:rsid w:val="008209E6"/>
    <w:rsid w:val="00820DB8"/>
    <w:rsid w:val="0082212B"/>
    <w:rsid w:val="00823075"/>
    <w:rsid w:val="00823303"/>
    <w:rsid w:val="008233B2"/>
    <w:rsid w:val="00823A9F"/>
    <w:rsid w:val="00823C85"/>
    <w:rsid w:val="00825138"/>
    <w:rsid w:val="00825724"/>
    <w:rsid w:val="00825D30"/>
    <w:rsid w:val="00825F46"/>
    <w:rsid w:val="0082644A"/>
    <w:rsid w:val="008269DD"/>
    <w:rsid w:val="0083053C"/>
    <w:rsid w:val="00830621"/>
    <w:rsid w:val="0083348C"/>
    <w:rsid w:val="008335F5"/>
    <w:rsid w:val="00834EF2"/>
    <w:rsid w:val="00835350"/>
    <w:rsid w:val="008371D3"/>
    <w:rsid w:val="008373D3"/>
    <w:rsid w:val="008379C9"/>
    <w:rsid w:val="00837C10"/>
    <w:rsid w:val="00840617"/>
    <w:rsid w:val="00840F84"/>
    <w:rsid w:val="00841561"/>
    <w:rsid w:val="0084179E"/>
    <w:rsid w:val="00842A47"/>
    <w:rsid w:val="0084304A"/>
    <w:rsid w:val="00843C13"/>
    <w:rsid w:val="008454F8"/>
    <w:rsid w:val="0084667F"/>
    <w:rsid w:val="00846B3D"/>
    <w:rsid w:val="00847A67"/>
    <w:rsid w:val="0085173A"/>
    <w:rsid w:val="008528C8"/>
    <w:rsid w:val="008545E7"/>
    <w:rsid w:val="008562D5"/>
    <w:rsid w:val="00856609"/>
    <w:rsid w:val="00856D90"/>
    <w:rsid w:val="008603CE"/>
    <w:rsid w:val="008606D1"/>
    <w:rsid w:val="00861A3A"/>
    <w:rsid w:val="00861C3D"/>
    <w:rsid w:val="008620FC"/>
    <w:rsid w:val="0086224C"/>
    <w:rsid w:val="008627A5"/>
    <w:rsid w:val="00863E05"/>
    <w:rsid w:val="00865ACA"/>
    <w:rsid w:val="00865D28"/>
    <w:rsid w:val="00865F85"/>
    <w:rsid w:val="00867C10"/>
    <w:rsid w:val="00870439"/>
    <w:rsid w:val="00870DA1"/>
    <w:rsid w:val="00871A09"/>
    <w:rsid w:val="00871FEA"/>
    <w:rsid w:val="00874B74"/>
    <w:rsid w:val="00875892"/>
    <w:rsid w:val="008759F5"/>
    <w:rsid w:val="008762D2"/>
    <w:rsid w:val="008763EE"/>
    <w:rsid w:val="008769E0"/>
    <w:rsid w:val="0087725A"/>
    <w:rsid w:val="00877DCE"/>
    <w:rsid w:val="00877FCD"/>
    <w:rsid w:val="00882763"/>
    <w:rsid w:val="00882BA4"/>
    <w:rsid w:val="00883A04"/>
    <w:rsid w:val="00883A4A"/>
    <w:rsid w:val="00883AC0"/>
    <w:rsid w:val="00883F93"/>
    <w:rsid w:val="00884DB3"/>
    <w:rsid w:val="00885A9D"/>
    <w:rsid w:val="008864F6"/>
    <w:rsid w:val="0088682F"/>
    <w:rsid w:val="00886BFD"/>
    <w:rsid w:val="00887549"/>
    <w:rsid w:val="00887A23"/>
    <w:rsid w:val="0089049D"/>
    <w:rsid w:val="008928C9"/>
    <w:rsid w:val="008930CB"/>
    <w:rsid w:val="008938DC"/>
    <w:rsid w:val="00893FD1"/>
    <w:rsid w:val="00894836"/>
    <w:rsid w:val="00894FF7"/>
    <w:rsid w:val="00895172"/>
    <w:rsid w:val="00895680"/>
    <w:rsid w:val="0089584A"/>
    <w:rsid w:val="00895B48"/>
    <w:rsid w:val="00895BEB"/>
    <w:rsid w:val="00896DFF"/>
    <w:rsid w:val="0089762C"/>
    <w:rsid w:val="008A173B"/>
    <w:rsid w:val="008A1893"/>
    <w:rsid w:val="008A1EFB"/>
    <w:rsid w:val="008A2B96"/>
    <w:rsid w:val="008A3C84"/>
    <w:rsid w:val="008A49E4"/>
    <w:rsid w:val="008A57E6"/>
    <w:rsid w:val="008A5E54"/>
    <w:rsid w:val="008A6F81"/>
    <w:rsid w:val="008A769A"/>
    <w:rsid w:val="008B0121"/>
    <w:rsid w:val="008B05DB"/>
    <w:rsid w:val="008B0C9C"/>
    <w:rsid w:val="008B166D"/>
    <w:rsid w:val="008B17F4"/>
    <w:rsid w:val="008B23BB"/>
    <w:rsid w:val="008B2723"/>
    <w:rsid w:val="008B3615"/>
    <w:rsid w:val="008B399B"/>
    <w:rsid w:val="008B39C9"/>
    <w:rsid w:val="008B3FB1"/>
    <w:rsid w:val="008B3FE5"/>
    <w:rsid w:val="008B4AC4"/>
    <w:rsid w:val="008B50A3"/>
    <w:rsid w:val="008B50B4"/>
    <w:rsid w:val="008B50C8"/>
    <w:rsid w:val="008B5281"/>
    <w:rsid w:val="008B58D4"/>
    <w:rsid w:val="008B5ED6"/>
    <w:rsid w:val="008B633B"/>
    <w:rsid w:val="008B68F1"/>
    <w:rsid w:val="008B6C1E"/>
    <w:rsid w:val="008B708A"/>
    <w:rsid w:val="008B773F"/>
    <w:rsid w:val="008B77C1"/>
    <w:rsid w:val="008B7CBF"/>
    <w:rsid w:val="008B7E05"/>
    <w:rsid w:val="008C0F58"/>
    <w:rsid w:val="008C1758"/>
    <w:rsid w:val="008C1797"/>
    <w:rsid w:val="008C19BD"/>
    <w:rsid w:val="008C219C"/>
    <w:rsid w:val="008C40FA"/>
    <w:rsid w:val="008C429E"/>
    <w:rsid w:val="008C475E"/>
    <w:rsid w:val="008C50B4"/>
    <w:rsid w:val="008C5594"/>
    <w:rsid w:val="008C619A"/>
    <w:rsid w:val="008C66A6"/>
    <w:rsid w:val="008C7242"/>
    <w:rsid w:val="008D0CE8"/>
    <w:rsid w:val="008D2D1D"/>
    <w:rsid w:val="008D453D"/>
    <w:rsid w:val="008D53AD"/>
    <w:rsid w:val="008D562B"/>
    <w:rsid w:val="008D5733"/>
    <w:rsid w:val="008D622B"/>
    <w:rsid w:val="008D666C"/>
    <w:rsid w:val="008D7B54"/>
    <w:rsid w:val="008E074E"/>
    <w:rsid w:val="008E0C9D"/>
    <w:rsid w:val="008E1648"/>
    <w:rsid w:val="008E1B3E"/>
    <w:rsid w:val="008E2319"/>
    <w:rsid w:val="008E2A0E"/>
    <w:rsid w:val="008E4BB6"/>
    <w:rsid w:val="008E5313"/>
    <w:rsid w:val="008E5518"/>
    <w:rsid w:val="008E5E77"/>
    <w:rsid w:val="008E6A84"/>
    <w:rsid w:val="008E7911"/>
    <w:rsid w:val="008F029A"/>
    <w:rsid w:val="008F0796"/>
    <w:rsid w:val="008F0CDC"/>
    <w:rsid w:val="008F17A3"/>
    <w:rsid w:val="008F1ED3"/>
    <w:rsid w:val="008F1F6D"/>
    <w:rsid w:val="008F22D8"/>
    <w:rsid w:val="008F4BCA"/>
    <w:rsid w:val="008F4C29"/>
    <w:rsid w:val="008F5473"/>
    <w:rsid w:val="008F5840"/>
    <w:rsid w:val="008F70BD"/>
    <w:rsid w:val="008F788F"/>
    <w:rsid w:val="008F7EA2"/>
    <w:rsid w:val="009003FE"/>
    <w:rsid w:val="00900C9C"/>
    <w:rsid w:val="00901669"/>
    <w:rsid w:val="00902243"/>
    <w:rsid w:val="00902722"/>
    <w:rsid w:val="009027BC"/>
    <w:rsid w:val="009062E6"/>
    <w:rsid w:val="009108DA"/>
    <w:rsid w:val="00911BE5"/>
    <w:rsid w:val="009124A0"/>
    <w:rsid w:val="00912F06"/>
    <w:rsid w:val="00913B16"/>
    <w:rsid w:val="00913CA9"/>
    <w:rsid w:val="009145AE"/>
    <w:rsid w:val="009146CE"/>
    <w:rsid w:val="00914CA7"/>
    <w:rsid w:val="00915C3E"/>
    <w:rsid w:val="009161A8"/>
    <w:rsid w:val="009166D7"/>
    <w:rsid w:val="009176B3"/>
    <w:rsid w:val="00917EA3"/>
    <w:rsid w:val="00920525"/>
    <w:rsid w:val="00920ACB"/>
    <w:rsid w:val="00921566"/>
    <w:rsid w:val="00922454"/>
    <w:rsid w:val="009245AE"/>
    <w:rsid w:val="009245F5"/>
    <w:rsid w:val="009249E0"/>
    <w:rsid w:val="009249EC"/>
    <w:rsid w:val="00924E51"/>
    <w:rsid w:val="00925515"/>
    <w:rsid w:val="009273B3"/>
    <w:rsid w:val="009275D6"/>
    <w:rsid w:val="009305B5"/>
    <w:rsid w:val="00930DAE"/>
    <w:rsid w:val="009311D6"/>
    <w:rsid w:val="009342FA"/>
    <w:rsid w:val="009349FD"/>
    <w:rsid w:val="009378DD"/>
    <w:rsid w:val="00937C5A"/>
    <w:rsid w:val="00937E93"/>
    <w:rsid w:val="00941217"/>
    <w:rsid w:val="00941851"/>
    <w:rsid w:val="009429D5"/>
    <w:rsid w:val="00942BF1"/>
    <w:rsid w:val="0094353C"/>
    <w:rsid w:val="009441F5"/>
    <w:rsid w:val="00945180"/>
    <w:rsid w:val="00945428"/>
    <w:rsid w:val="0094607B"/>
    <w:rsid w:val="00946D4C"/>
    <w:rsid w:val="00950064"/>
    <w:rsid w:val="00950A04"/>
    <w:rsid w:val="00952755"/>
    <w:rsid w:val="00953604"/>
    <w:rsid w:val="00953753"/>
    <w:rsid w:val="0095496B"/>
    <w:rsid w:val="00954BFE"/>
    <w:rsid w:val="00956592"/>
    <w:rsid w:val="00957042"/>
    <w:rsid w:val="00957194"/>
    <w:rsid w:val="00957AE8"/>
    <w:rsid w:val="00960F1E"/>
    <w:rsid w:val="009610DC"/>
    <w:rsid w:val="00961490"/>
    <w:rsid w:val="0096188B"/>
    <w:rsid w:val="00961C16"/>
    <w:rsid w:val="0096381A"/>
    <w:rsid w:val="00963A42"/>
    <w:rsid w:val="009659C8"/>
    <w:rsid w:val="00965E04"/>
    <w:rsid w:val="009664E6"/>
    <w:rsid w:val="009674AD"/>
    <w:rsid w:val="00967779"/>
    <w:rsid w:val="00970CDC"/>
    <w:rsid w:val="00973B71"/>
    <w:rsid w:val="00974807"/>
    <w:rsid w:val="00974D71"/>
    <w:rsid w:val="009755EA"/>
    <w:rsid w:val="00975633"/>
    <w:rsid w:val="00975727"/>
    <w:rsid w:val="00977010"/>
    <w:rsid w:val="00977925"/>
    <w:rsid w:val="00977BC7"/>
    <w:rsid w:val="00977D02"/>
    <w:rsid w:val="00977FF9"/>
    <w:rsid w:val="009805CF"/>
    <w:rsid w:val="009809BB"/>
    <w:rsid w:val="00981B4F"/>
    <w:rsid w:val="00981CCF"/>
    <w:rsid w:val="0098364B"/>
    <w:rsid w:val="009848EE"/>
    <w:rsid w:val="00985075"/>
    <w:rsid w:val="009863B9"/>
    <w:rsid w:val="0099017B"/>
    <w:rsid w:val="009907D4"/>
    <w:rsid w:val="009908A3"/>
    <w:rsid w:val="00990BA9"/>
    <w:rsid w:val="009911AF"/>
    <w:rsid w:val="00991875"/>
    <w:rsid w:val="00991E56"/>
    <w:rsid w:val="00991F92"/>
    <w:rsid w:val="00992985"/>
    <w:rsid w:val="00993889"/>
    <w:rsid w:val="00993B2C"/>
    <w:rsid w:val="0099551B"/>
    <w:rsid w:val="00996BD2"/>
    <w:rsid w:val="00997BF1"/>
    <w:rsid w:val="009A031F"/>
    <w:rsid w:val="009A089C"/>
    <w:rsid w:val="009A118E"/>
    <w:rsid w:val="009A21CD"/>
    <w:rsid w:val="009A278C"/>
    <w:rsid w:val="009A2925"/>
    <w:rsid w:val="009A2BC2"/>
    <w:rsid w:val="009A34B1"/>
    <w:rsid w:val="009A42C1"/>
    <w:rsid w:val="009A5429"/>
    <w:rsid w:val="009A5D77"/>
    <w:rsid w:val="009A72AD"/>
    <w:rsid w:val="009A7516"/>
    <w:rsid w:val="009A7605"/>
    <w:rsid w:val="009B00DA"/>
    <w:rsid w:val="009B09E0"/>
    <w:rsid w:val="009B0BC5"/>
    <w:rsid w:val="009B1220"/>
    <w:rsid w:val="009B1247"/>
    <w:rsid w:val="009B2AD5"/>
    <w:rsid w:val="009B42F1"/>
    <w:rsid w:val="009B6029"/>
    <w:rsid w:val="009B68E1"/>
    <w:rsid w:val="009B6971"/>
    <w:rsid w:val="009C0329"/>
    <w:rsid w:val="009C1454"/>
    <w:rsid w:val="009C23F8"/>
    <w:rsid w:val="009C27F1"/>
    <w:rsid w:val="009C3152"/>
    <w:rsid w:val="009C3257"/>
    <w:rsid w:val="009C4CFA"/>
    <w:rsid w:val="009C5070"/>
    <w:rsid w:val="009C69E9"/>
    <w:rsid w:val="009C7641"/>
    <w:rsid w:val="009D079C"/>
    <w:rsid w:val="009D112C"/>
    <w:rsid w:val="009D1385"/>
    <w:rsid w:val="009D2407"/>
    <w:rsid w:val="009D47FA"/>
    <w:rsid w:val="009D4C5B"/>
    <w:rsid w:val="009D50D2"/>
    <w:rsid w:val="009D50F7"/>
    <w:rsid w:val="009D5AFE"/>
    <w:rsid w:val="009D5D80"/>
    <w:rsid w:val="009D6BCA"/>
    <w:rsid w:val="009D72EB"/>
    <w:rsid w:val="009E0EBA"/>
    <w:rsid w:val="009E0F62"/>
    <w:rsid w:val="009E18D2"/>
    <w:rsid w:val="009E1BC3"/>
    <w:rsid w:val="009E2009"/>
    <w:rsid w:val="009E3FF7"/>
    <w:rsid w:val="009E4815"/>
    <w:rsid w:val="009E4A58"/>
    <w:rsid w:val="009E5293"/>
    <w:rsid w:val="009E55F3"/>
    <w:rsid w:val="009E5A2D"/>
    <w:rsid w:val="009E5AB2"/>
    <w:rsid w:val="009E6219"/>
    <w:rsid w:val="009E76C4"/>
    <w:rsid w:val="009F03B3"/>
    <w:rsid w:val="009F5064"/>
    <w:rsid w:val="009F5B58"/>
    <w:rsid w:val="009F6E4E"/>
    <w:rsid w:val="009F7D80"/>
    <w:rsid w:val="00A0096C"/>
    <w:rsid w:val="00A01757"/>
    <w:rsid w:val="00A01FA8"/>
    <w:rsid w:val="00A028C0"/>
    <w:rsid w:val="00A02BAE"/>
    <w:rsid w:val="00A03D21"/>
    <w:rsid w:val="00A03EB7"/>
    <w:rsid w:val="00A0599C"/>
    <w:rsid w:val="00A05F3C"/>
    <w:rsid w:val="00A06325"/>
    <w:rsid w:val="00A0692A"/>
    <w:rsid w:val="00A06A6B"/>
    <w:rsid w:val="00A07E47"/>
    <w:rsid w:val="00A123E1"/>
    <w:rsid w:val="00A125E8"/>
    <w:rsid w:val="00A129D0"/>
    <w:rsid w:val="00A12C33"/>
    <w:rsid w:val="00A12CFC"/>
    <w:rsid w:val="00A12D0C"/>
    <w:rsid w:val="00A12EDD"/>
    <w:rsid w:val="00A13619"/>
    <w:rsid w:val="00A138BA"/>
    <w:rsid w:val="00A13C51"/>
    <w:rsid w:val="00A13E18"/>
    <w:rsid w:val="00A14C8E"/>
    <w:rsid w:val="00A153D9"/>
    <w:rsid w:val="00A154F8"/>
    <w:rsid w:val="00A15F09"/>
    <w:rsid w:val="00A169B6"/>
    <w:rsid w:val="00A2271D"/>
    <w:rsid w:val="00A237D5"/>
    <w:rsid w:val="00A24113"/>
    <w:rsid w:val="00A25FD1"/>
    <w:rsid w:val="00A265D7"/>
    <w:rsid w:val="00A30290"/>
    <w:rsid w:val="00A30EFC"/>
    <w:rsid w:val="00A31984"/>
    <w:rsid w:val="00A31B17"/>
    <w:rsid w:val="00A32A60"/>
    <w:rsid w:val="00A32D73"/>
    <w:rsid w:val="00A3367B"/>
    <w:rsid w:val="00A3383F"/>
    <w:rsid w:val="00A35050"/>
    <w:rsid w:val="00A3597D"/>
    <w:rsid w:val="00A361B0"/>
    <w:rsid w:val="00A36DD1"/>
    <w:rsid w:val="00A4006C"/>
    <w:rsid w:val="00A40091"/>
    <w:rsid w:val="00A4030F"/>
    <w:rsid w:val="00A40E2F"/>
    <w:rsid w:val="00A41C79"/>
    <w:rsid w:val="00A41CB5"/>
    <w:rsid w:val="00A4232E"/>
    <w:rsid w:val="00A42CDF"/>
    <w:rsid w:val="00A4452E"/>
    <w:rsid w:val="00A4472C"/>
    <w:rsid w:val="00A44E69"/>
    <w:rsid w:val="00A4661E"/>
    <w:rsid w:val="00A510AC"/>
    <w:rsid w:val="00A515D0"/>
    <w:rsid w:val="00A51B4C"/>
    <w:rsid w:val="00A51EC9"/>
    <w:rsid w:val="00A53666"/>
    <w:rsid w:val="00A538EB"/>
    <w:rsid w:val="00A5441D"/>
    <w:rsid w:val="00A55BD6"/>
    <w:rsid w:val="00A55D50"/>
    <w:rsid w:val="00A57142"/>
    <w:rsid w:val="00A623F7"/>
    <w:rsid w:val="00A627A0"/>
    <w:rsid w:val="00A62CCF"/>
    <w:rsid w:val="00A62CE6"/>
    <w:rsid w:val="00A64741"/>
    <w:rsid w:val="00A64760"/>
    <w:rsid w:val="00A648CD"/>
    <w:rsid w:val="00A64DC4"/>
    <w:rsid w:val="00A6537A"/>
    <w:rsid w:val="00A65C69"/>
    <w:rsid w:val="00A66DBE"/>
    <w:rsid w:val="00A67866"/>
    <w:rsid w:val="00A70B07"/>
    <w:rsid w:val="00A71535"/>
    <w:rsid w:val="00A718BA"/>
    <w:rsid w:val="00A723F8"/>
    <w:rsid w:val="00A72C2F"/>
    <w:rsid w:val="00A77764"/>
    <w:rsid w:val="00A77CCB"/>
    <w:rsid w:val="00A80F40"/>
    <w:rsid w:val="00A81B8A"/>
    <w:rsid w:val="00A83D8D"/>
    <w:rsid w:val="00A8446B"/>
    <w:rsid w:val="00A8473F"/>
    <w:rsid w:val="00A862D6"/>
    <w:rsid w:val="00A8715E"/>
    <w:rsid w:val="00A90668"/>
    <w:rsid w:val="00A9295B"/>
    <w:rsid w:val="00A93B09"/>
    <w:rsid w:val="00A952D7"/>
    <w:rsid w:val="00A9567A"/>
    <w:rsid w:val="00A956F0"/>
    <w:rsid w:val="00A963F7"/>
    <w:rsid w:val="00A96AD8"/>
    <w:rsid w:val="00A96EC7"/>
    <w:rsid w:val="00A970A2"/>
    <w:rsid w:val="00A9769B"/>
    <w:rsid w:val="00AA052C"/>
    <w:rsid w:val="00AA05F2"/>
    <w:rsid w:val="00AA1C40"/>
    <w:rsid w:val="00AA1E45"/>
    <w:rsid w:val="00AA4286"/>
    <w:rsid w:val="00AA4415"/>
    <w:rsid w:val="00AA456B"/>
    <w:rsid w:val="00AA57F5"/>
    <w:rsid w:val="00AA5E02"/>
    <w:rsid w:val="00AA672E"/>
    <w:rsid w:val="00AA6EC9"/>
    <w:rsid w:val="00AB0730"/>
    <w:rsid w:val="00AB4829"/>
    <w:rsid w:val="00AB4A0C"/>
    <w:rsid w:val="00AB51D0"/>
    <w:rsid w:val="00AB6309"/>
    <w:rsid w:val="00AB69AB"/>
    <w:rsid w:val="00AB6C5F"/>
    <w:rsid w:val="00AB7129"/>
    <w:rsid w:val="00AB7373"/>
    <w:rsid w:val="00AC04B7"/>
    <w:rsid w:val="00AC2151"/>
    <w:rsid w:val="00AC27A6"/>
    <w:rsid w:val="00AC30F7"/>
    <w:rsid w:val="00AC3A5A"/>
    <w:rsid w:val="00AC3B26"/>
    <w:rsid w:val="00AC3F5E"/>
    <w:rsid w:val="00AC4D95"/>
    <w:rsid w:val="00AC59FC"/>
    <w:rsid w:val="00AC5DF4"/>
    <w:rsid w:val="00AC623A"/>
    <w:rsid w:val="00AD0AEF"/>
    <w:rsid w:val="00AD11B7"/>
    <w:rsid w:val="00AD14E4"/>
    <w:rsid w:val="00AD1A94"/>
    <w:rsid w:val="00AD1C05"/>
    <w:rsid w:val="00AD3905"/>
    <w:rsid w:val="00AD4126"/>
    <w:rsid w:val="00AD421C"/>
    <w:rsid w:val="00AD44FA"/>
    <w:rsid w:val="00AD4D83"/>
    <w:rsid w:val="00AD5280"/>
    <w:rsid w:val="00AD5A49"/>
    <w:rsid w:val="00AD678C"/>
    <w:rsid w:val="00AD67A3"/>
    <w:rsid w:val="00AD6812"/>
    <w:rsid w:val="00AD7383"/>
    <w:rsid w:val="00AD79B5"/>
    <w:rsid w:val="00AE070A"/>
    <w:rsid w:val="00AE101C"/>
    <w:rsid w:val="00AE10C9"/>
    <w:rsid w:val="00AE24AC"/>
    <w:rsid w:val="00AE2A69"/>
    <w:rsid w:val="00AE35A4"/>
    <w:rsid w:val="00AE37E5"/>
    <w:rsid w:val="00AE44C2"/>
    <w:rsid w:val="00AE4D1A"/>
    <w:rsid w:val="00AE4DF2"/>
    <w:rsid w:val="00AE4E5B"/>
    <w:rsid w:val="00AE520D"/>
    <w:rsid w:val="00AE5EB4"/>
    <w:rsid w:val="00AE65DB"/>
    <w:rsid w:val="00AE7C55"/>
    <w:rsid w:val="00AF0C18"/>
    <w:rsid w:val="00AF1D99"/>
    <w:rsid w:val="00AF33AA"/>
    <w:rsid w:val="00AF4452"/>
    <w:rsid w:val="00AF47C5"/>
    <w:rsid w:val="00AF47E8"/>
    <w:rsid w:val="00AF5398"/>
    <w:rsid w:val="00AF5E92"/>
    <w:rsid w:val="00AF6C0F"/>
    <w:rsid w:val="00AF7C25"/>
    <w:rsid w:val="00AF7FC2"/>
    <w:rsid w:val="00B03311"/>
    <w:rsid w:val="00B0342A"/>
    <w:rsid w:val="00B042A2"/>
    <w:rsid w:val="00B04674"/>
    <w:rsid w:val="00B049AF"/>
    <w:rsid w:val="00B04B57"/>
    <w:rsid w:val="00B04F8D"/>
    <w:rsid w:val="00B061BC"/>
    <w:rsid w:val="00B07242"/>
    <w:rsid w:val="00B073E0"/>
    <w:rsid w:val="00B10477"/>
    <w:rsid w:val="00B10534"/>
    <w:rsid w:val="00B113DB"/>
    <w:rsid w:val="00B11D8A"/>
    <w:rsid w:val="00B11E6B"/>
    <w:rsid w:val="00B1246B"/>
    <w:rsid w:val="00B12981"/>
    <w:rsid w:val="00B144B7"/>
    <w:rsid w:val="00B147DD"/>
    <w:rsid w:val="00B156FD"/>
    <w:rsid w:val="00B214EC"/>
    <w:rsid w:val="00B21F61"/>
    <w:rsid w:val="00B22A04"/>
    <w:rsid w:val="00B22BEF"/>
    <w:rsid w:val="00B242C5"/>
    <w:rsid w:val="00B25B2C"/>
    <w:rsid w:val="00B261F1"/>
    <w:rsid w:val="00B265BC"/>
    <w:rsid w:val="00B26A1D"/>
    <w:rsid w:val="00B31FB1"/>
    <w:rsid w:val="00B33952"/>
    <w:rsid w:val="00B33C5E"/>
    <w:rsid w:val="00B342F4"/>
    <w:rsid w:val="00B34369"/>
    <w:rsid w:val="00B34DC2"/>
    <w:rsid w:val="00B3720B"/>
    <w:rsid w:val="00B378E5"/>
    <w:rsid w:val="00B40111"/>
    <w:rsid w:val="00B41798"/>
    <w:rsid w:val="00B42604"/>
    <w:rsid w:val="00B4346D"/>
    <w:rsid w:val="00B438BC"/>
    <w:rsid w:val="00B440F4"/>
    <w:rsid w:val="00B44366"/>
    <w:rsid w:val="00B447A5"/>
    <w:rsid w:val="00B45305"/>
    <w:rsid w:val="00B45C59"/>
    <w:rsid w:val="00B4654C"/>
    <w:rsid w:val="00B47293"/>
    <w:rsid w:val="00B474A9"/>
    <w:rsid w:val="00B50E50"/>
    <w:rsid w:val="00B50F09"/>
    <w:rsid w:val="00B51A2D"/>
    <w:rsid w:val="00B52120"/>
    <w:rsid w:val="00B5339D"/>
    <w:rsid w:val="00B54ABC"/>
    <w:rsid w:val="00B55F34"/>
    <w:rsid w:val="00B56FBE"/>
    <w:rsid w:val="00B608ED"/>
    <w:rsid w:val="00B6090B"/>
    <w:rsid w:val="00B60ACF"/>
    <w:rsid w:val="00B61326"/>
    <w:rsid w:val="00B62B58"/>
    <w:rsid w:val="00B62FC5"/>
    <w:rsid w:val="00B6327F"/>
    <w:rsid w:val="00B64BE9"/>
    <w:rsid w:val="00B65149"/>
    <w:rsid w:val="00B66567"/>
    <w:rsid w:val="00B66F52"/>
    <w:rsid w:val="00B66FE5"/>
    <w:rsid w:val="00B67293"/>
    <w:rsid w:val="00B673B3"/>
    <w:rsid w:val="00B67D97"/>
    <w:rsid w:val="00B71452"/>
    <w:rsid w:val="00B71993"/>
    <w:rsid w:val="00B72880"/>
    <w:rsid w:val="00B738BB"/>
    <w:rsid w:val="00B758BF"/>
    <w:rsid w:val="00B77EC8"/>
    <w:rsid w:val="00B80152"/>
    <w:rsid w:val="00B827A6"/>
    <w:rsid w:val="00B82FD0"/>
    <w:rsid w:val="00B831CE"/>
    <w:rsid w:val="00B85CF5"/>
    <w:rsid w:val="00B86209"/>
    <w:rsid w:val="00B8624C"/>
    <w:rsid w:val="00B86677"/>
    <w:rsid w:val="00B86B6C"/>
    <w:rsid w:val="00B87131"/>
    <w:rsid w:val="00B91005"/>
    <w:rsid w:val="00B91187"/>
    <w:rsid w:val="00B9285F"/>
    <w:rsid w:val="00B930E2"/>
    <w:rsid w:val="00B9394C"/>
    <w:rsid w:val="00B939B1"/>
    <w:rsid w:val="00B93CFE"/>
    <w:rsid w:val="00B94945"/>
    <w:rsid w:val="00B96D40"/>
    <w:rsid w:val="00B97386"/>
    <w:rsid w:val="00BA062F"/>
    <w:rsid w:val="00BA06E9"/>
    <w:rsid w:val="00BA22AF"/>
    <w:rsid w:val="00BA263B"/>
    <w:rsid w:val="00BA2CD2"/>
    <w:rsid w:val="00BA3608"/>
    <w:rsid w:val="00BA370E"/>
    <w:rsid w:val="00BA42B2"/>
    <w:rsid w:val="00BA5089"/>
    <w:rsid w:val="00BA5175"/>
    <w:rsid w:val="00BA51DB"/>
    <w:rsid w:val="00BA58D4"/>
    <w:rsid w:val="00BA5B9E"/>
    <w:rsid w:val="00BA7C9A"/>
    <w:rsid w:val="00BB0DEF"/>
    <w:rsid w:val="00BB16BB"/>
    <w:rsid w:val="00BB211C"/>
    <w:rsid w:val="00BB24A4"/>
    <w:rsid w:val="00BB3D91"/>
    <w:rsid w:val="00BB5F8F"/>
    <w:rsid w:val="00BB657A"/>
    <w:rsid w:val="00BB6E67"/>
    <w:rsid w:val="00BB6F6D"/>
    <w:rsid w:val="00BC1A4E"/>
    <w:rsid w:val="00BC4BB9"/>
    <w:rsid w:val="00BC4DA8"/>
    <w:rsid w:val="00BC529E"/>
    <w:rsid w:val="00BC5DC7"/>
    <w:rsid w:val="00BC6B8B"/>
    <w:rsid w:val="00BC737E"/>
    <w:rsid w:val="00BC73D8"/>
    <w:rsid w:val="00BC7924"/>
    <w:rsid w:val="00BC7A06"/>
    <w:rsid w:val="00BC7C57"/>
    <w:rsid w:val="00BD206E"/>
    <w:rsid w:val="00BD34C6"/>
    <w:rsid w:val="00BD3B16"/>
    <w:rsid w:val="00BD3B68"/>
    <w:rsid w:val="00BD4D05"/>
    <w:rsid w:val="00BD52D7"/>
    <w:rsid w:val="00BD531F"/>
    <w:rsid w:val="00BD5AD2"/>
    <w:rsid w:val="00BD608C"/>
    <w:rsid w:val="00BD65B9"/>
    <w:rsid w:val="00BD788D"/>
    <w:rsid w:val="00BE1ABC"/>
    <w:rsid w:val="00BE22F3"/>
    <w:rsid w:val="00BE36B4"/>
    <w:rsid w:val="00BE41A3"/>
    <w:rsid w:val="00BE5B52"/>
    <w:rsid w:val="00BE5F77"/>
    <w:rsid w:val="00BE7B8D"/>
    <w:rsid w:val="00BF0212"/>
    <w:rsid w:val="00BF0545"/>
    <w:rsid w:val="00BF0993"/>
    <w:rsid w:val="00BF10A9"/>
    <w:rsid w:val="00BF1703"/>
    <w:rsid w:val="00BF226B"/>
    <w:rsid w:val="00BF231C"/>
    <w:rsid w:val="00BF332C"/>
    <w:rsid w:val="00BF3BF0"/>
    <w:rsid w:val="00BF3C76"/>
    <w:rsid w:val="00BF47DB"/>
    <w:rsid w:val="00BF4E03"/>
    <w:rsid w:val="00BF51E5"/>
    <w:rsid w:val="00BF70F2"/>
    <w:rsid w:val="00BF74A6"/>
    <w:rsid w:val="00BF7B18"/>
    <w:rsid w:val="00C00626"/>
    <w:rsid w:val="00C013AD"/>
    <w:rsid w:val="00C0223E"/>
    <w:rsid w:val="00C04904"/>
    <w:rsid w:val="00C05489"/>
    <w:rsid w:val="00C056B3"/>
    <w:rsid w:val="00C06A21"/>
    <w:rsid w:val="00C06F6E"/>
    <w:rsid w:val="00C103E5"/>
    <w:rsid w:val="00C10404"/>
    <w:rsid w:val="00C119DE"/>
    <w:rsid w:val="00C11C20"/>
    <w:rsid w:val="00C13319"/>
    <w:rsid w:val="00C1335F"/>
    <w:rsid w:val="00C13EE9"/>
    <w:rsid w:val="00C15D2F"/>
    <w:rsid w:val="00C176BC"/>
    <w:rsid w:val="00C17E1F"/>
    <w:rsid w:val="00C21540"/>
    <w:rsid w:val="00C2172B"/>
    <w:rsid w:val="00C21906"/>
    <w:rsid w:val="00C21BFA"/>
    <w:rsid w:val="00C224E0"/>
    <w:rsid w:val="00C23F51"/>
    <w:rsid w:val="00C24C8D"/>
    <w:rsid w:val="00C25FE2"/>
    <w:rsid w:val="00C26B53"/>
    <w:rsid w:val="00C279B2"/>
    <w:rsid w:val="00C3060A"/>
    <w:rsid w:val="00C327C7"/>
    <w:rsid w:val="00C33E50"/>
    <w:rsid w:val="00C34C20"/>
    <w:rsid w:val="00C354A0"/>
    <w:rsid w:val="00C354B2"/>
    <w:rsid w:val="00C3556B"/>
    <w:rsid w:val="00C35A3E"/>
    <w:rsid w:val="00C35C81"/>
    <w:rsid w:val="00C3686A"/>
    <w:rsid w:val="00C36C20"/>
    <w:rsid w:val="00C375E4"/>
    <w:rsid w:val="00C403A3"/>
    <w:rsid w:val="00C40FAE"/>
    <w:rsid w:val="00C42130"/>
    <w:rsid w:val="00C42373"/>
    <w:rsid w:val="00C423A4"/>
    <w:rsid w:val="00C423E3"/>
    <w:rsid w:val="00C426F0"/>
    <w:rsid w:val="00C44965"/>
    <w:rsid w:val="00C44BF5"/>
    <w:rsid w:val="00C45C81"/>
    <w:rsid w:val="00C46364"/>
    <w:rsid w:val="00C46EE3"/>
    <w:rsid w:val="00C5011A"/>
    <w:rsid w:val="00C51DA0"/>
    <w:rsid w:val="00C52095"/>
    <w:rsid w:val="00C521D6"/>
    <w:rsid w:val="00C549A3"/>
    <w:rsid w:val="00C55232"/>
    <w:rsid w:val="00C553A4"/>
    <w:rsid w:val="00C55A06"/>
    <w:rsid w:val="00C55BC9"/>
    <w:rsid w:val="00C55D03"/>
    <w:rsid w:val="00C5682A"/>
    <w:rsid w:val="00C568EF"/>
    <w:rsid w:val="00C601BC"/>
    <w:rsid w:val="00C616D6"/>
    <w:rsid w:val="00C61776"/>
    <w:rsid w:val="00C61EA4"/>
    <w:rsid w:val="00C6329F"/>
    <w:rsid w:val="00C63340"/>
    <w:rsid w:val="00C643F9"/>
    <w:rsid w:val="00C64E95"/>
    <w:rsid w:val="00C65A5E"/>
    <w:rsid w:val="00C70CA3"/>
    <w:rsid w:val="00C71372"/>
    <w:rsid w:val="00C7187E"/>
    <w:rsid w:val="00C72410"/>
    <w:rsid w:val="00C7287F"/>
    <w:rsid w:val="00C74101"/>
    <w:rsid w:val="00C74868"/>
    <w:rsid w:val="00C75026"/>
    <w:rsid w:val="00C75FF9"/>
    <w:rsid w:val="00C76A4C"/>
    <w:rsid w:val="00C76F11"/>
    <w:rsid w:val="00C7728F"/>
    <w:rsid w:val="00C80BB8"/>
    <w:rsid w:val="00C80CB8"/>
    <w:rsid w:val="00C819F8"/>
    <w:rsid w:val="00C81E12"/>
    <w:rsid w:val="00C8248C"/>
    <w:rsid w:val="00C84E33"/>
    <w:rsid w:val="00C86404"/>
    <w:rsid w:val="00C86D6F"/>
    <w:rsid w:val="00C905FC"/>
    <w:rsid w:val="00C92D03"/>
    <w:rsid w:val="00C9319C"/>
    <w:rsid w:val="00C9435D"/>
    <w:rsid w:val="00C94D06"/>
    <w:rsid w:val="00C94DF2"/>
    <w:rsid w:val="00C95441"/>
    <w:rsid w:val="00C95685"/>
    <w:rsid w:val="00C96741"/>
    <w:rsid w:val="00CA23D1"/>
    <w:rsid w:val="00CA2440"/>
    <w:rsid w:val="00CA2D1B"/>
    <w:rsid w:val="00CA375D"/>
    <w:rsid w:val="00CA391B"/>
    <w:rsid w:val="00CA51D8"/>
    <w:rsid w:val="00CA5415"/>
    <w:rsid w:val="00CA556B"/>
    <w:rsid w:val="00CA5A5B"/>
    <w:rsid w:val="00CA5A6A"/>
    <w:rsid w:val="00CA6323"/>
    <w:rsid w:val="00CA662A"/>
    <w:rsid w:val="00CA71CB"/>
    <w:rsid w:val="00CA7AFD"/>
    <w:rsid w:val="00CA7C3C"/>
    <w:rsid w:val="00CB0189"/>
    <w:rsid w:val="00CB0BA2"/>
    <w:rsid w:val="00CB1A42"/>
    <w:rsid w:val="00CB1B0C"/>
    <w:rsid w:val="00CB249A"/>
    <w:rsid w:val="00CB2C0B"/>
    <w:rsid w:val="00CB32DD"/>
    <w:rsid w:val="00CB3A48"/>
    <w:rsid w:val="00CB4D21"/>
    <w:rsid w:val="00CB517D"/>
    <w:rsid w:val="00CC038D"/>
    <w:rsid w:val="00CC08DB"/>
    <w:rsid w:val="00CC1B60"/>
    <w:rsid w:val="00CC2C68"/>
    <w:rsid w:val="00CC36DE"/>
    <w:rsid w:val="00CC39FF"/>
    <w:rsid w:val="00CC3C2F"/>
    <w:rsid w:val="00CC465B"/>
    <w:rsid w:val="00CC4819"/>
    <w:rsid w:val="00CC4AC8"/>
    <w:rsid w:val="00CC5233"/>
    <w:rsid w:val="00CC5CB6"/>
    <w:rsid w:val="00CC5DE6"/>
    <w:rsid w:val="00CC6BAD"/>
    <w:rsid w:val="00CC6E4E"/>
    <w:rsid w:val="00CC6FE8"/>
    <w:rsid w:val="00CC7202"/>
    <w:rsid w:val="00CD2808"/>
    <w:rsid w:val="00CD28BF"/>
    <w:rsid w:val="00CD2F84"/>
    <w:rsid w:val="00CD4092"/>
    <w:rsid w:val="00CD4A20"/>
    <w:rsid w:val="00CD50A1"/>
    <w:rsid w:val="00CD519E"/>
    <w:rsid w:val="00CE0C4F"/>
    <w:rsid w:val="00CE12E2"/>
    <w:rsid w:val="00CE30EA"/>
    <w:rsid w:val="00CE622A"/>
    <w:rsid w:val="00CE6496"/>
    <w:rsid w:val="00CF048A"/>
    <w:rsid w:val="00CF155A"/>
    <w:rsid w:val="00CF1D4A"/>
    <w:rsid w:val="00CF1F7E"/>
    <w:rsid w:val="00CF2947"/>
    <w:rsid w:val="00CF3334"/>
    <w:rsid w:val="00CF3A3A"/>
    <w:rsid w:val="00CF686F"/>
    <w:rsid w:val="00CF6E60"/>
    <w:rsid w:val="00CF7BCA"/>
    <w:rsid w:val="00CF7EA9"/>
    <w:rsid w:val="00D008FD"/>
    <w:rsid w:val="00D0150C"/>
    <w:rsid w:val="00D027D4"/>
    <w:rsid w:val="00D0321C"/>
    <w:rsid w:val="00D035EC"/>
    <w:rsid w:val="00D04C7D"/>
    <w:rsid w:val="00D05B09"/>
    <w:rsid w:val="00D06727"/>
    <w:rsid w:val="00D06AB1"/>
    <w:rsid w:val="00D06FC1"/>
    <w:rsid w:val="00D072ED"/>
    <w:rsid w:val="00D076BC"/>
    <w:rsid w:val="00D07A16"/>
    <w:rsid w:val="00D1067E"/>
    <w:rsid w:val="00D10F16"/>
    <w:rsid w:val="00D10F50"/>
    <w:rsid w:val="00D11272"/>
    <w:rsid w:val="00D126F5"/>
    <w:rsid w:val="00D1489E"/>
    <w:rsid w:val="00D17253"/>
    <w:rsid w:val="00D20737"/>
    <w:rsid w:val="00D21E81"/>
    <w:rsid w:val="00D223DE"/>
    <w:rsid w:val="00D23185"/>
    <w:rsid w:val="00D23263"/>
    <w:rsid w:val="00D2357F"/>
    <w:rsid w:val="00D25E0B"/>
    <w:rsid w:val="00D25E37"/>
    <w:rsid w:val="00D2661A"/>
    <w:rsid w:val="00D26D5A"/>
    <w:rsid w:val="00D2752B"/>
    <w:rsid w:val="00D27582"/>
    <w:rsid w:val="00D27CED"/>
    <w:rsid w:val="00D27EC4"/>
    <w:rsid w:val="00D303FE"/>
    <w:rsid w:val="00D30818"/>
    <w:rsid w:val="00D310FD"/>
    <w:rsid w:val="00D31613"/>
    <w:rsid w:val="00D318E9"/>
    <w:rsid w:val="00D3233D"/>
    <w:rsid w:val="00D32719"/>
    <w:rsid w:val="00D33333"/>
    <w:rsid w:val="00D33883"/>
    <w:rsid w:val="00D3513F"/>
    <w:rsid w:val="00D352A2"/>
    <w:rsid w:val="00D35DE3"/>
    <w:rsid w:val="00D37868"/>
    <w:rsid w:val="00D40314"/>
    <w:rsid w:val="00D4162B"/>
    <w:rsid w:val="00D41656"/>
    <w:rsid w:val="00D4282B"/>
    <w:rsid w:val="00D43CDC"/>
    <w:rsid w:val="00D44C30"/>
    <w:rsid w:val="00D4514F"/>
    <w:rsid w:val="00D451E2"/>
    <w:rsid w:val="00D45E89"/>
    <w:rsid w:val="00D45E8D"/>
    <w:rsid w:val="00D46002"/>
    <w:rsid w:val="00D466AE"/>
    <w:rsid w:val="00D4734F"/>
    <w:rsid w:val="00D51BF3"/>
    <w:rsid w:val="00D51C14"/>
    <w:rsid w:val="00D530FC"/>
    <w:rsid w:val="00D54EE7"/>
    <w:rsid w:val="00D555CB"/>
    <w:rsid w:val="00D57A82"/>
    <w:rsid w:val="00D60465"/>
    <w:rsid w:val="00D60F11"/>
    <w:rsid w:val="00D62B7C"/>
    <w:rsid w:val="00D6311D"/>
    <w:rsid w:val="00D631FE"/>
    <w:rsid w:val="00D649BE"/>
    <w:rsid w:val="00D65939"/>
    <w:rsid w:val="00D6610B"/>
    <w:rsid w:val="00D66846"/>
    <w:rsid w:val="00D675FB"/>
    <w:rsid w:val="00D67C67"/>
    <w:rsid w:val="00D71716"/>
    <w:rsid w:val="00D71F25"/>
    <w:rsid w:val="00D725DD"/>
    <w:rsid w:val="00D72A9C"/>
    <w:rsid w:val="00D7330D"/>
    <w:rsid w:val="00D73C49"/>
    <w:rsid w:val="00D77031"/>
    <w:rsid w:val="00D8190D"/>
    <w:rsid w:val="00D83201"/>
    <w:rsid w:val="00D8377D"/>
    <w:rsid w:val="00D839AB"/>
    <w:rsid w:val="00D84941"/>
    <w:rsid w:val="00D84FA1"/>
    <w:rsid w:val="00D851F0"/>
    <w:rsid w:val="00D852BA"/>
    <w:rsid w:val="00D85C4A"/>
    <w:rsid w:val="00D86DB7"/>
    <w:rsid w:val="00D87BF5"/>
    <w:rsid w:val="00D90400"/>
    <w:rsid w:val="00D90721"/>
    <w:rsid w:val="00D90811"/>
    <w:rsid w:val="00D90ABA"/>
    <w:rsid w:val="00D926D0"/>
    <w:rsid w:val="00D93030"/>
    <w:rsid w:val="00D930EF"/>
    <w:rsid w:val="00D94517"/>
    <w:rsid w:val="00D950E1"/>
    <w:rsid w:val="00D952A6"/>
    <w:rsid w:val="00D95822"/>
    <w:rsid w:val="00D97D38"/>
    <w:rsid w:val="00D97F99"/>
    <w:rsid w:val="00DA1067"/>
    <w:rsid w:val="00DA1E08"/>
    <w:rsid w:val="00DA2441"/>
    <w:rsid w:val="00DA24F8"/>
    <w:rsid w:val="00DA28E8"/>
    <w:rsid w:val="00DA2D7A"/>
    <w:rsid w:val="00DA2F6D"/>
    <w:rsid w:val="00DA32FA"/>
    <w:rsid w:val="00DA3689"/>
    <w:rsid w:val="00DA36F1"/>
    <w:rsid w:val="00DA38D3"/>
    <w:rsid w:val="00DA3932"/>
    <w:rsid w:val="00DA3AFC"/>
    <w:rsid w:val="00DA4D5B"/>
    <w:rsid w:val="00DA5A11"/>
    <w:rsid w:val="00DA5F1E"/>
    <w:rsid w:val="00DA64F8"/>
    <w:rsid w:val="00DA6C15"/>
    <w:rsid w:val="00DB0258"/>
    <w:rsid w:val="00DB0DE3"/>
    <w:rsid w:val="00DB168E"/>
    <w:rsid w:val="00DB24DF"/>
    <w:rsid w:val="00DB2C47"/>
    <w:rsid w:val="00DB38EE"/>
    <w:rsid w:val="00DB498B"/>
    <w:rsid w:val="00DB5EF3"/>
    <w:rsid w:val="00DB6498"/>
    <w:rsid w:val="00DB66CA"/>
    <w:rsid w:val="00DB6BCA"/>
    <w:rsid w:val="00DB6F54"/>
    <w:rsid w:val="00DB709C"/>
    <w:rsid w:val="00DB73F7"/>
    <w:rsid w:val="00DC0321"/>
    <w:rsid w:val="00DC0D0F"/>
    <w:rsid w:val="00DC1569"/>
    <w:rsid w:val="00DC3067"/>
    <w:rsid w:val="00DC325E"/>
    <w:rsid w:val="00DC370B"/>
    <w:rsid w:val="00DC4D84"/>
    <w:rsid w:val="00DC4DC3"/>
    <w:rsid w:val="00DC57E0"/>
    <w:rsid w:val="00DC5B90"/>
    <w:rsid w:val="00DC6B53"/>
    <w:rsid w:val="00DD00FF"/>
    <w:rsid w:val="00DD0500"/>
    <w:rsid w:val="00DD0619"/>
    <w:rsid w:val="00DD07FB"/>
    <w:rsid w:val="00DD25C6"/>
    <w:rsid w:val="00DD4FE5"/>
    <w:rsid w:val="00DD54B0"/>
    <w:rsid w:val="00DD57EE"/>
    <w:rsid w:val="00DD5DBC"/>
    <w:rsid w:val="00DD697E"/>
    <w:rsid w:val="00DD6BCC"/>
    <w:rsid w:val="00DD6DC2"/>
    <w:rsid w:val="00DD7257"/>
    <w:rsid w:val="00DD7C1D"/>
    <w:rsid w:val="00DE0842"/>
    <w:rsid w:val="00DE0A4B"/>
    <w:rsid w:val="00DE13C5"/>
    <w:rsid w:val="00DE23E8"/>
    <w:rsid w:val="00DE2410"/>
    <w:rsid w:val="00DE2939"/>
    <w:rsid w:val="00DE41C4"/>
    <w:rsid w:val="00DE6320"/>
    <w:rsid w:val="00DE63AF"/>
    <w:rsid w:val="00DE6E81"/>
    <w:rsid w:val="00DE6F4B"/>
    <w:rsid w:val="00DE703F"/>
    <w:rsid w:val="00DE707A"/>
    <w:rsid w:val="00DE7595"/>
    <w:rsid w:val="00DE7B1F"/>
    <w:rsid w:val="00DF03BF"/>
    <w:rsid w:val="00DF1961"/>
    <w:rsid w:val="00DF19FB"/>
    <w:rsid w:val="00DF44DE"/>
    <w:rsid w:val="00DF4C57"/>
    <w:rsid w:val="00DF623C"/>
    <w:rsid w:val="00E00D8F"/>
    <w:rsid w:val="00E01138"/>
    <w:rsid w:val="00E01406"/>
    <w:rsid w:val="00E02556"/>
    <w:rsid w:val="00E02DFB"/>
    <w:rsid w:val="00E030F9"/>
    <w:rsid w:val="00E0311A"/>
    <w:rsid w:val="00E03138"/>
    <w:rsid w:val="00E053DD"/>
    <w:rsid w:val="00E05451"/>
    <w:rsid w:val="00E05467"/>
    <w:rsid w:val="00E05E45"/>
    <w:rsid w:val="00E06404"/>
    <w:rsid w:val="00E110D2"/>
    <w:rsid w:val="00E115D0"/>
    <w:rsid w:val="00E11A85"/>
    <w:rsid w:val="00E12495"/>
    <w:rsid w:val="00E15949"/>
    <w:rsid w:val="00E15AD5"/>
    <w:rsid w:val="00E15CCD"/>
    <w:rsid w:val="00E16305"/>
    <w:rsid w:val="00E165BA"/>
    <w:rsid w:val="00E17D86"/>
    <w:rsid w:val="00E202EF"/>
    <w:rsid w:val="00E20885"/>
    <w:rsid w:val="00E210B5"/>
    <w:rsid w:val="00E2122D"/>
    <w:rsid w:val="00E219E0"/>
    <w:rsid w:val="00E2430A"/>
    <w:rsid w:val="00E2552F"/>
    <w:rsid w:val="00E27BD5"/>
    <w:rsid w:val="00E3137A"/>
    <w:rsid w:val="00E32B45"/>
    <w:rsid w:val="00E32CCF"/>
    <w:rsid w:val="00E32FA8"/>
    <w:rsid w:val="00E3451E"/>
    <w:rsid w:val="00E34A98"/>
    <w:rsid w:val="00E35D1E"/>
    <w:rsid w:val="00E364F9"/>
    <w:rsid w:val="00E365FA"/>
    <w:rsid w:val="00E36789"/>
    <w:rsid w:val="00E409FA"/>
    <w:rsid w:val="00E41F0C"/>
    <w:rsid w:val="00E430A3"/>
    <w:rsid w:val="00E44A83"/>
    <w:rsid w:val="00E45597"/>
    <w:rsid w:val="00E468E4"/>
    <w:rsid w:val="00E502C1"/>
    <w:rsid w:val="00E502DD"/>
    <w:rsid w:val="00E50528"/>
    <w:rsid w:val="00E50D3A"/>
    <w:rsid w:val="00E51329"/>
    <w:rsid w:val="00E51387"/>
    <w:rsid w:val="00E51E68"/>
    <w:rsid w:val="00E52EFD"/>
    <w:rsid w:val="00E5408A"/>
    <w:rsid w:val="00E54124"/>
    <w:rsid w:val="00E54868"/>
    <w:rsid w:val="00E56800"/>
    <w:rsid w:val="00E60C63"/>
    <w:rsid w:val="00E61B42"/>
    <w:rsid w:val="00E62FF9"/>
    <w:rsid w:val="00E635D6"/>
    <w:rsid w:val="00E639BC"/>
    <w:rsid w:val="00E63ACE"/>
    <w:rsid w:val="00E664CC"/>
    <w:rsid w:val="00E6673B"/>
    <w:rsid w:val="00E66C3B"/>
    <w:rsid w:val="00E66EFF"/>
    <w:rsid w:val="00E677E0"/>
    <w:rsid w:val="00E70388"/>
    <w:rsid w:val="00E70EDA"/>
    <w:rsid w:val="00E70F92"/>
    <w:rsid w:val="00E71406"/>
    <w:rsid w:val="00E74313"/>
    <w:rsid w:val="00E74C54"/>
    <w:rsid w:val="00E75579"/>
    <w:rsid w:val="00E75DEE"/>
    <w:rsid w:val="00E763CF"/>
    <w:rsid w:val="00E76B32"/>
    <w:rsid w:val="00E76D33"/>
    <w:rsid w:val="00E77140"/>
    <w:rsid w:val="00E77A03"/>
    <w:rsid w:val="00E818A2"/>
    <w:rsid w:val="00E822E8"/>
    <w:rsid w:val="00E82554"/>
    <w:rsid w:val="00E82606"/>
    <w:rsid w:val="00E831C1"/>
    <w:rsid w:val="00E8466F"/>
    <w:rsid w:val="00E846C8"/>
    <w:rsid w:val="00E84751"/>
    <w:rsid w:val="00E84957"/>
    <w:rsid w:val="00E84A55"/>
    <w:rsid w:val="00E85BFF"/>
    <w:rsid w:val="00E87AAD"/>
    <w:rsid w:val="00E90391"/>
    <w:rsid w:val="00E906C2"/>
    <w:rsid w:val="00E91655"/>
    <w:rsid w:val="00E92ED2"/>
    <w:rsid w:val="00E9311F"/>
    <w:rsid w:val="00E934D1"/>
    <w:rsid w:val="00E94AF0"/>
    <w:rsid w:val="00E95D13"/>
    <w:rsid w:val="00E95DD3"/>
    <w:rsid w:val="00E969D5"/>
    <w:rsid w:val="00E97447"/>
    <w:rsid w:val="00EA1D23"/>
    <w:rsid w:val="00EA2AD8"/>
    <w:rsid w:val="00EA4AC5"/>
    <w:rsid w:val="00EA5313"/>
    <w:rsid w:val="00EA58D1"/>
    <w:rsid w:val="00EA61BC"/>
    <w:rsid w:val="00EA681A"/>
    <w:rsid w:val="00EA735B"/>
    <w:rsid w:val="00EA763C"/>
    <w:rsid w:val="00EB0E53"/>
    <w:rsid w:val="00EB1E69"/>
    <w:rsid w:val="00EB2086"/>
    <w:rsid w:val="00EB2EBD"/>
    <w:rsid w:val="00EB31ED"/>
    <w:rsid w:val="00EB5EDF"/>
    <w:rsid w:val="00EB60FE"/>
    <w:rsid w:val="00EB74DB"/>
    <w:rsid w:val="00EC0200"/>
    <w:rsid w:val="00EC1B61"/>
    <w:rsid w:val="00EC303B"/>
    <w:rsid w:val="00EC4497"/>
    <w:rsid w:val="00EC5359"/>
    <w:rsid w:val="00EC562A"/>
    <w:rsid w:val="00EC5FE3"/>
    <w:rsid w:val="00EC6A5D"/>
    <w:rsid w:val="00EC6D66"/>
    <w:rsid w:val="00EC7C01"/>
    <w:rsid w:val="00EC7C6F"/>
    <w:rsid w:val="00ED067A"/>
    <w:rsid w:val="00ED15D5"/>
    <w:rsid w:val="00ED2B50"/>
    <w:rsid w:val="00ED3D8E"/>
    <w:rsid w:val="00ED482C"/>
    <w:rsid w:val="00ED491D"/>
    <w:rsid w:val="00ED566A"/>
    <w:rsid w:val="00ED6BA6"/>
    <w:rsid w:val="00ED7821"/>
    <w:rsid w:val="00EE0350"/>
    <w:rsid w:val="00EE0719"/>
    <w:rsid w:val="00EE0A68"/>
    <w:rsid w:val="00EE0E80"/>
    <w:rsid w:val="00EE2D16"/>
    <w:rsid w:val="00EE3232"/>
    <w:rsid w:val="00EE3314"/>
    <w:rsid w:val="00EE613F"/>
    <w:rsid w:val="00EE67F0"/>
    <w:rsid w:val="00EE7295"/>
    <w:rsid w:val="00EE7869"/>
    <w:rsid w:val="00EF054A"/>
    <w:rsid w:val="00EF0E9F"/>
    <w:rsid w:val="00EF1538"/>
    <w:rsid w:val="00EF271E"/>
    <w:rsid w:val="00EF3235"/>
    <w:rsid w:val="00EF3353"/>
    <w:rsid w:val="00EF3A5B"/>
    <w:rsid w:val="00EF55D7"/>
    <w:rsid w:val="00EF5B61"/>
    <w:rsid w:val="00EF67A1"/>
    <w:rsid w:val="00EF6DFC"/>
    <w:rsid w:val="00EF76EB"/>
    <w:rsid w:val="00EF7E72"/>
    <w:rsid w:val="00F012A8"/>
    <w:rsid w:val="00F04A23"/>
    <w:rsid w:val="00F04BDE"/>
    <w:rsid w:val="00F06D37"/>
    <w:rsid w:val="00F07B9D"/>
    <w:rsid w:val="00F11586"/>
    <w:rsid w:val="00F1183B"/>
    <w:rsid w:val="00F11C9F"/>
    <w:rsid w:val="00F120B2"/>
    <w:rsid w:val="00F12263"/>
    <w:rsid w:val="00F12CB1"/>
    <w:rsid w:val="00F1409D"/>
    <w:rsid w:val="00F14214"/>
    <w:rsid w:val="00F157A9"/>
    <w:rsid w:val="00F16F00"/>
    <w:rsid w:val="00F173D2"/>
    <w:rsid w:val="00F17F08"/>
    <w:rsid w:val="00F2066E"/>
    <w:rsid w:val="00F2225F"/>
    <w:rsid w:val="00F222D6"/>
    <w:rsid w:val="00F2477C"/>
    <w:rsid w:val="00F24C8C"/>
    <w:rsid w:val="00F251F7"/>
    <w:rsid w:val="00F25766"/>
    <w:rsid w:val="00F25B5A"/>
    <w:rsid w:val="00F25BB6"/>
    <w:rsid w:val="00F25F07"/>
    <w:rsid w:val="00F2660A"/>
    <w:rsid w:val="00F26B7E"/>
    <w:rsid w:val="00F27A3B"/>
    <w:rsid w:val="00F31F4A"/>
    <w:rsid w:val="00F31FC6"/>
    <w:rsid w:val="00F33416"/>
    <w:rsid w:val="00F33817"/>
    <w:rsid w:val="00F34937"/>
    <w:rsid w:val="00F350E6"/>
    <w:rsid w:val="00F37D5D"/>
    <w:rsid w:val="00F40CC3"/>
    <w:rsid w:val="00F41120"/>
    <w:rsid w:val="00F41F76"/>
    <w:rsid w:val="00F420D5"/>
    <w:rsid w:val="00F440DE"/>
    <w:rsid w:val="00F44ECD"/>
    <w:rsid w:val="00F451EA"/>
    <w:rsid w:val="00F45447"/>
    <w:rsid w:val="00F456C6"/>
    <w:rsid w:val="00F4577B"/>
    <w:rsid w:val="00F46496"/>
    <w:rsid w:val="00F474D0"/>
    <w:rsid w:val="00F47CE5"/>
    <w:rsid w:val="00F50179"/>
    <w:rsid w:val="00F515EE"/>
    <w:rsid w:val="00F51F33"/>
    <w:rsid w:val="00F52C10"/>
    <w:rsid w:val="00F554D7"/>
    <w:rsid w:val="00F55974"/>
    <w:rsid w:val="00F55CAD"/>
    <w:rsid w:val="00F56511"/>
    <w:rsid w:val="00F56DDF"/>
    <w:rsid w:val="00F57DAB"/>
    <w:rsid w:val="00F57FFC"/>
    <w:rsid w:val="00F6048C"/>
    <w:rsid w:val="00F61843"/>
    <w:rsid w:val="00F6194E"/>
    <w:rsid w:val="00F623AC"/>
    <w:rsid w:val="00F6412A"/>
    <w:rsid w:val="00F64ECF"/>
    <w:rsid w:val="00F64F19"/>
    <w:rsid w:val="00F65893"/>
    <w:rsid w:val="00F65DD3"/>
    <w:rsid w:val="00F66A4A"/>
    <w:rsid w:val="00F6796A"/>
    <w:rsid w:val="00F67C12"/>
    <w:rsid w:val="00F67D7D"/>
    <w:rsid w:val="00F71E22"/>
    <w:rsid w:val="00F72142"/>
    <w:rsid w:val="00F723D3"/>
    <w:rsid w:val="00F72AE7"/>
    <w:rsid w:val="00F730B1"/>
    <w:rsid w:val="00F73A00"/>
    <w:rsid w:val="00F81208"/>
    <w:rsid w:val="00F818CA"/>
    <w:rsid w:val="00F833BA"/>
    <w:rsid w:val="00F83476"/>
    <w:rsid w:val="00F83844"/>
    <w:rsid w:val="00F8384A"/>
    <w:rsid w:val="00F83F48"/>
    <w:rsid w:val="00F84FD0"/>
    <w:rsid w:val="00F85178"/>
    <w:rsid w:val="00F854AD"/>
    <w:rsid w:val="00F859A8"/>
    <w:rsid w:val="00F86D87"/>
    <w:rsid w:val="00F87944"/>
    <w:rsid w:val="00F90DB5"/>
    <w:rsid w:val="00F9108B"/>
    <w:rsid w:val="00F91349"/>
    <w:rsid w:val="00F9160A"/>
    <w:rsid w:val="00F92AA2"/>
    <w:rsid w:val="00F93A8A"/>
    <w:rsid w:val="00F94A1D"/>
    <w:rsid w:val="00F95248"/>
    <w:rsid w:val="00F956A9"/>
    <w:rsid w:val="00F9585A"/>
    <w:rsid w:val="00F95974"/>
    <w:rsid w:val="00F95A6D"/>
    <w:rsid w:val="00F963ED"/>
    <w:rsid w:val="00F96693"/>
    <w:rsid w:val="00F966CF"/>
    <w:rsid w:val="00F96CAE"/>
    <w:rsid w:val="00F96E28"/>
    <w:rsid w:val="00F972CF"/>
    <w:rsid w:val="00F97C99"/>
    <w:rsid w:val="00FA04A5"/>
    <w:rsid w:val="00FA0A1A"/>
    <w:rsid w:val="00FA18C2"/>
    <w:rsid w:val="00FA1909"/>
    <w:rsid w:val="00FA2F76"/>
    <w:rsid w:val="00FA34C9"/>
    <w:rsid w:val="00FA45E3"/>
    <w:rsid w:val="00FA4710"/>
    <w:rsid w:val="00FA4C1D"/>
    <w:rsid w:val="00FA662D"/>
    <w:rsid w:val="00FA73B1"/>
    <w:rsid w:val="00FB0366"/>
    <w:rsid w:val="00FB0CB9"/>
    <w:rsid w:val="00FB231D"/>
    <w:rsid w:val="00FB2A8C"/>
    <w:rsid w:val="00FB3CF2"/>
    <w:rsid w:val="00FB45F1"/>
    <w:rsid w:val="00FB4A72"/>
    <w:rsid w:val="00FB54E8"/>
    <w:rsid w:val="00FB605B"/>
    <w:rsid w:val="00FB65AC"/>
    <w:rsid w:val="00FB7054"/>
    <w:rsid w:val="00FC07BD"/>
    <w:rsid w:val="00FC080D"/>
    <w:rsid w:val="00FC0DE6"/>
    <w:rsid w:val="00FC17B7"/>
    <w:rsid w:val="00FC2CB7"/>
    <w:rsid w:val="00FC33AA"/>
    <w:rsid w:val="00FC4090"/>
    <w:rsid w:val="00FC55B4"/>
    <w:rsid w:val="00FC5716"/>
    <w:rsid w:val="00FC671E"/>
    <w:rsid w:val="00FC67F8"/>
    <w:rsid w:val="00FC6D85"/>
    <w:rsid w:val="00FD00E6"/>
    <w:rsid w:val="00FD09A1"/>
    <w:rsid w:val="00FD1053"/>
    <w:rsid w:val="00FD1540"/>
    <w:rsid w:val="00FD227C"/>
    <w:rsid w:val="00FD2A7C"/>
    <w:rsid w:val="00FD338D"/>
    <w:rsid w:val="00FD59EB"/>
    <w:rsid w:val="00FD69D8"/>
    <w:rsid w:val="00FD7299"/>
    <w:rsid w:val="00FE04D0"/>
    <w:rsid w:val="00FE1845"/>
    <w:rsid w:val="00FE1C04"/>
    <w:rsid w:val="00FE1F97"/>
    <w:rsid w:val="00FE1FBE"/>
    <w:rsid w:val="00FE29E7"/>
    <w:rsid w:val="00FE2A0C"/>
    <w:rsid w:val="00FE3901"/>
    <w:rsid w:val="00FE39D3"/>
    <w:rsid w:val="00FE3C7E"/>
    <w:rsid w:val="00FE4016"/>
    <w:rsid w:val="00FE429C"/>
    <w:rsid w:val="00FE4BCE"/>
    <w:rsid w:val="00FE54AE"/>
    <w:rsid w:val="00FE576A"/>
    <w:rsid w:val="00FE6915"/>
    <w:rsid w:val="00FE6C2D"/>
    <w:rsid w:val="00FE6D2F"/>
    <w:rsid w:val="00FE7E79"/>
    <w:rsid w:val="00FF02D3"/>
    <w:rsid w:val="00FF0EDC"/>
    <w:rsid w:val="00FF3E7D"/>
    <w:rsid w:val="00FF401F"/>
    <w:rsid w:val="00FF5152"/>
    <w:rsid w:val="00FF5321"/>
    <w:rsid w:val="00FF58AB"/>
    <w:rsid w:val="00FF5B99"/>
    <w:rsid w:val="00FF6CB0"/>
    <w:rsid w:val="00FF6EEA"/>
    <w:rsid w:val="00FF730C"/>
    <w:rsid w:val="00FF73F4"/>
    <w:rsid w:val="00FF7992"/>
    <w:rsid w:val="00FF7CE4"/>
    <w:rsid w:val="00FF7E39"/>
    <w:rsid w:val="016A5229"/>
    <w:rsid w:val="01883901"/>
    <w:rsid w:val="0192652E"/>
    <w:rsid w:val="01A06E9D"/>
    <w:rsid w:val="01FA65AD"/>
    <w:rsid w:val="021548D2"/>
    <w:rsid w:val="027520D7"/>
    <w:rsid w:val="03045209"/>
    <w:rsid w:val="03195159"/>
    <w:rsid w:val="036208AE"/>
    <w:rsid w:val="045E556B"/>
    <w:rsid w:val="04C51201"/>
    <w:rsid w:val="05502988"/>
    <w:rsid w:val="055C132D"/>
    <w:rsid w:val="05E03D0C"/>
    <w:rsid w:val="05E5389B"/>
    <w:rsid w:val="06587D46"/>
    <w:rsid w:val="065E2E82"/>
    <w:rsid w:val="066F3A21"/>
    <w:rsid w:val="06C70A28"/>
    <w:rsid w:val="06DA075B"/>
    <w:rsid w:val="071C6FC5"/>
    <w:rsid w:val="08406CE4"/>
    <w:rsid w:val="08597DA5"/>
    <w:rsid w:val="08A74FB5"/>
    <w:rsid w:val="08CC0577"/>
    <w:rsid w:val="08F33D56"/>
    <w:rsid w:val="091E1C7F"/>
    <w:rsid w:val="09840E52"/>
    <w:rsid w:val="099512B1"/>
    <w:rsid w:val="09E75653"/>
    <w:rsid w:val="0A195A3E"/>
    <w:rsid w:val="0A3016CE"/>
    <w:rsid w:val="0A650C83"/>
    <w:rsid w:val="0BBB294D"/>
    <w:rsid w:val="0BCB0FBA"/>
    <w:rsid w:val="0C4D7C21"/>
    <w:rsid w:val="0CB47CA0"/>
    <w:rsid w:val="0CF251D4"/>
    <w:rsid w:val="0D244E26"/>
    <w:rsid w:val="0D674D12"/>
    <w:rsid w:val="0DCF4D92"/>
    <w:rsid w:val="0DD26630"/>
    <w:rsid w:val="0E091421"/>
    <w:rsid w:val="0E1C4FE4"/>
    <w:rsid w:val="0E26072A"/>
    <w:rsid w:val="0E682AF0"/>
    <w:rsid w:val="0E76520D"/>
    <w:rsid w:val="0E813BB2"/>
    <w:rsid w:val="0E9E5984"/>
    <w:rsid w:val="0EA55AF2"/>
    <w:rsid w:val="0EB2020F"/>
    <w:rsid w:val="0F4470B9"/>
    <w:rsid w:val="0FEF171B"/>
    <w:rsid w:val="10030D22"/>
    <w:rsid w:val="103A670E"/>
    <w:rsid w:val="10BB784F"/>
    <w:rsid w:val="10C36704"/>
    <w:rsid w:val="11AC53EA"/>
    <w:rsid w:val="11B5604C"/>
    <w:rsid w:val="11E46932"/>
    <w:rsid w:val="120B0362"/>
    <w:rsid w:val="121865DB"/>
    <w:rsid w:val="1222745A"/>
    <w:rsid w:val="12296A3A"/>
    <w:rsid w:val="1246139A"/>
    <w:rsid w:val="12640267"/>
    <w:rsid w:val="128F4AEF"/>
    <w:rsid w:val="12E0359D"/>
    <w:rsid w:val="12E32AA1"/>
    <w:rsid w:val="136E3730"/>
    <w:rsid w:val="13CD3ADC"/>
    <w:rsid w:val="14261483"/>
    <w:rsid w:val="14BC5944"/>
    <w:rsid w:val="15211C4B"/>
    <w:rsid w:val="16C3120C"/>
    <w:rsid w:val="17035AAC"/>
    <w:rsid w:val="18001FEB"/>
    <w:rsid w:val="18284E58"/>
    <w:rsid w:val="184B14B9"/>
    <w:rsid w:val="1853036D"/>
    <w:rsid w:val="18A254E0"/>
    <w:rsid w:val="18C15C1F"/>
    <w:rsid w:val="18CD45C3"/>
    <w:rsid w:val="19120228"/>
    <w:rsid w:val="19CD414F"/>
    <w:rsid w:val="1A3F504D"/>
    <w:rsid w:val="1AD02149"/>
    <w:rsid w:val="1AF06347"/>
    <w:rsid w:val="1B59213E"/>
    <w:rsid w:val="1BC86C96"/>
    <w:rsid w:val="1BCD0437"/>
    <w:rsid w:val="1BCF2401"/>
    <w:rsid w:val="1C766D20"/>
    <w:rsid w:val="1C957AEB"/>
    <w:rsid w:val="1CE95B5F"/>
    <w:rsid w:val="1CF00880"/>
    <w:rsid w:val="1D1638A0"/>
    <w:rsid w:val="1D17405F"/>
    <w:rsid w:val="1D3C1D18"/>
    <w:rsid w:val="1D4209B0"/>
    <w:rsid w:val="1DCF66E8"/>
    <w:rsid w:val="1DF60118"/>
    <w:rsid w:val="1E870D71"/>
    <w:rsid w:val="1ED65854"/>
    <w:rsid w:val="1F114ADE"/>
    <w:rsid w:val="1F2D2ECF"/>
    <w:rsid w:val="1FC81641"/>
    <w:rsid w:val="20227DEB"/>
    <w:rsid w:val="206D1D99"/>
    <w:rsid w:val="20A35C0A"/>
    <w:rsid w:val="20BD6CCC"/>
    <w:rsid w:val="21A165ED"/>
    <w:rsid w:val="228D6B72"/>
    <w:rsid w:val="23B6064F"/>
    <w:rsid w:val="242E6591"/>
    <w:rsid w:val="2432177F"/>
    <w:rsid w:val="2435126F"/>
    <w:rsid w:val="2452597D"/>
    <w:rsid w:val="24594F5D"/>
    <w:rsid w:val="248875F1"/>
    <w:rsid w:val="2547125A"/>
    <w:rsid w:val="25513E86"/>
    <w:rsid w:val="25CE54D7"/>
    <w:rsid w:val="25DE1BBE"/>
    <w:rsid w:val="25E116AE"/>
    <w:rsid w:val="26BB1EFF"/>
    <w:rsid w:val="26FD3D8F"/>
    <w:rsid w:val="27533EE6"/>
    <w:rsid w:val="27E40FE2"/>
    <w:rsid w:val="27FC632B"/>
    <w:rsid w:val="280412EB"/>
    <w:rsid w:val="283F090E"/>
    <w:rsid w:val="28433F5A"/>
    <w:rsid w:val="285A5748"/>
    <w:rsid w:val="28A6273B"/>
    <w:rsid w:val="28BE5CD7"/>
    <w:rsid w:val="29086F52"/>
    <w:rsid w:val="29121B7F"/>
    <w:rsid w:val="29BF5862"/>
    <w:rsid w:val="2A1D07DB"/>
    <w:rsid w:val="2A7A79DB"/>
    <w:rsid w:val="2A8E3487"/>
    <w:rsid w:val="2B2D0EF2"/>
    <w:rsid w:val="2B6C5576"/>
    <w:rsid w:val="2B786611"/>
    <w:rsid w:val="2B8C5C18"/>
    <w:rsid w:val="2BB533C1"/>
    <w:rsid w:val="2BC01D66"/>
    <w:rsid w:val="2BC03B14"/>
    <w:rsid w:val="2BDE3F9A"/>
    <w:rsid w:val="2C4C53A8"/>
    <w:rsid w:val="2CAC1598"/>
    <w:rsid w:val="2CC80ED2"/>
    <w:rsid w:val="2CEE645F"/>
    <w:rsid w:val="2D6706EB"/>
    <w:rsid w:val="2DFB7085"/>
    <w:rsid w:val="2E1800B5"/>
    <w:rsid w:val="2E60513A"/>
    <w:rsid w:val="2EB45BB2"/>
    <w:rsid w:val="2ED31DB0"/>
    <w:rsid w:val="2F340AA1"/>
    <w:rsid w:val="303A20E7"/>
    <w:rsid w:val="30C3032E"/>
    <w:rsid w:val="310D77FB"/>
    <w:rsid w:val="31105BB4"/>
    <w:rsid w:val="31295CB7"/>
    <w:rsid w:val="31927D00"/>
    <w:rsid w:val="320C1861"/>
    <w:rsid w:val="32805DAB"/>
    <w:rsid w:val="32941367"/>
    <w:rsid w:val="32F02F31"/>
    <w:rsid w:val="331704BD"/>
    <w:rsid w:val="33664FA1"/>
    <w:rsid w:val="338D64EF"/>
    <w:rsid w:val="339C6C14"/>
    <w:rsid w:val="33BE6B8B"/>
    <w:rsid w:val="33CA5530"/>
    <w:rsid w:val="342F5CDB"/>
    <w:rsid w:val="343D03F7"/>
    <w:rsid w:val="34473024"/>
    <w:rsid w:val="351647A5"/>
    <w:rsid w:val="35206425"/>
    <w:rsid w:val="3550415A"/>
    <w:rsid w:val="355A0B35"/>
    <w:rsid w:val="357240D1"/>
    <w:rsid w:val="35A3428A"/>
    <w:rsid w:val="35CF507F"/>
    <w:rsid w:val="36525CB0"/>
    <w:rsid w:val="36C22E36"/>
    <w:rsid w:val="36EA5EE9"/>
    <w:rsid w:val="37C560D5"/>
    <w:rsid w:val="38A26A7B"/>
    <w:rsid w:val="38A94E31"/>
    <w:rsid w:val="39A16D33"/>
    <w:rsid w:val="39BC3B6C"/>
    <w:rsid w:val="39D864CC"/>
    <w:rsid w:val="3A045513"/>
    <w:rsid w:val="3A0F6392"/>
    <w:rsid w:val="3B005CDB"/>
    <w:rsid w:val="3B497682"/>
    <w:rsid w:val="3B4E6A46"/>
    <w:rsid w:val="3B7B35B3"/>
    <w:rsid w:val="3B96663F"/>
    <w:rsid w:val="3C073099"/>
    <w:rsid w:val="3C544530"/>
    <w:rsid w:val="3C6D73A0"/>
    <w:rsid w:val="3C8A1D00"/>
    <w:rsid w:val="3D073351"/>
    <w:rsid w:val="3DC72AE0"/>
    <w:rsid w:val="3EAB0654"/>
    <w:rsid w:val="3ED03C16"/>
    <w:rsid w:val="3F397A0D"/>
    <w:rsid w:val="3F544847"/>
    <w:rsid w:val="40F41E3E"/>
    <w:rsid w:val="411531E6"/>
    <w:rsid w:val="41425CF4"/>
    <w:rsid w:val="414A7CB0"/>
    <w:rsid w:val="416F3BBA"/>
    <w:rsid w:val="424D3EFC"/>
    <w:rsid w:val="42CB3152"/>
    <w:rsid w:val="42CB4E20"/>
    <w:rsid w:val="42E303BC"/>
    <w:rsid w:val="43016A94"/>
    <w:rsid w:val="430B7742"/>
    <w:rsid w:val="43D440E7"/>
    <w:rsid w:val="43FD725B"/>
    <w:rsid w:val="444924A1"/>
    <w:rsid w:val="445C6678"/>
    <w:rsid w:val="44A122DD"/>
    <w:rsid w:val="451C1963"/>
    <w:rsid w:val="451F76A5"/>
    <w:rsid w:val="455E01CE"/>
    <w:rsid w:val="457C4AF8"/>
    <w:rsid w:val="45967968"/>
    <w:rsid w:val="45FB77CB"/>
    <w:rsid w:val="4645313C"/>
    <w:rsid w:val="46B502C1"/>
    <w:rsid w:val="46B75DE7"/>
    <w:rsid w:val="46B856BC"/>
    <w:rsid w:val="470D3C59"/>
    <w:rsid w:val="47777325"/>
    <w:rsid w:val="47F24BFD"/>
    <w:rsid w:val="483B3442"/>
    <w:rsid w:val="48A57EC2"/>
    <w:rsid w:val="496833C9"/>
    <w:rsid w:val="497C6E74"/>
    <w:rsid w:val="49EC224C"/>
    <w:rsid w:val="49F904C5"/>
    <w:rsid w:val="4A211196"/>
    <w:rsid w:val="4A7933B4"/>
    <w:rsid w:val="4B524331"/>
    <w:rsid w:val="4B571947"/>
    <w:rsid w:val="4B5859CE"/>
    <w:rsid w:val="4BF4363A"/>
    <w:rsid w:val="4CB30DFF"/>
    <w:rsid w:val="4CD62D3F"/>
    <w:rsid w:val="4CDC0A06"/>
    <w:rsid w:val="4DCA0375"/>
    <w:rsid w:val="4ED137BE"/>
    <w:rsid w:val="4ED908C5"/>
    <w:rsid w:val="4F196F13"/>
    <w:rsid w:val="4F675ED1"/>
    <w:rsid w:val="50504BB7"/>
    <w:rsid w:val="50795EBC"/>
    <w:rsid w:val="51BA2C30"/>
    <w:rsid w:val="526A01B2"/>
    <w:rsid w:val="52D518B2"/>
    <w:rsid w:val="53AA68E7"/>
    <w:rsid w:val="53EB367D"/>
    <w:rsid w:val="54224ABC"/>
    <w:rsid w:val="54273E81"/>
    <w:rsid w:val="5552317F"/>
    <w:rsid w:val="55945546"/>
    <w:rsid w:val="5596306C"/>
    <w:rsid w:val="559B68D4"/>
    <w:rsid w:val="560128E8"/>
    <w:rsid w:val="561106CD"/>
    <w:rsid w:val="563F1955"/>
    <w:rsid w:val="567C5B8B"/>
    <w:rsid w:val="574C432A"/>
    <w:rsid w:val="577B578F"/>
    <w:rsid w:val="57A35F14"/>
    <w:rsid w:val="57F20A7F"/>
    <w:rsid w:val="58E81E30"/>
    <w:rsid w:val="595B6AA6"/>
    <w:rsid w:val="5996188C"/>
    <w:rsid w:val="59F6057D"/>
    <w:rsid w:val="5AF30F60"/>
    <w:rsid w:val="5AFA409D"/>
    <w:rsid w:val="5B6836FC"/>
    <w:rsid w:val="5B763247"/>
    <w:rsid w:val="5BF94355"/>
    <w:rsid w:val="5C11169E"/>
    <w:rsid w:val="5C62639E"/>
    <w:rsid w:val="5CE2128D"/>
    <w:rsid w:val="5CE648D9"/>
    <w:rsid w:val="5CF36FF6"/>
    <w:rsid w:val="5CF8460C"/>
    <w:rsid w:val="5D4B0BE0"/>
    <w:rsid w:val="5D616655"/>
    <w:rsid w:val="5DA64068"/>
    <w:rsid w:val="5DBE7604"/>
    <w:rsid w:val="5DEC23C3"/>
    <w:rsid w:val="5E541D16"/>
    <w:rsid w:val="5EC40C4A"/>
    <w:rsid w:val="5EDB41E5"/>
    <w:rsid w:val="5F88611B"/>
    <w:rsid w:val="5F9C5723"/>
    <w:rsid w:val="5FDE3F8D"/>
    <w:rsid w:val="5FF90DC7"/>
    <w:rsid w:val="607A3D8D"/>
    <w:rsid w:val="60997EB4"/>
    <w:rsid w:val="60B34D1E"/>
    <w:rsid w:val="60B60A66"/>
    <w:rsid w:val="60CC2038"/>
    <w:rsid w:val="61021EFD"/>
    <w:rsid w:val="61812E22"/>
    <w:rsid w:val="61A62889"/>
    <w:rsid w:val="620D2908"/>
    <w:rsid w:val="625422E5"/>
    <w:rsid w:val="62832BCA"/>
    <w:rsid w:val="63471E49"/>
    <w:rsid w:val="63690012"/>
    <w:rsid w:val="64220523"/>
    <w:rsid w:val="648F5856"/>
    <w:rsid w:val="65AC068A"/>
    <w:rsid w:val="65ED6CD8"/>
    <w:rsid w:val="663743F7"/>
    <w:rsid w:val="66434B4A"/>
    <w:rsid w:val="665821D8"/>
    <w:rsid w:val="665A1E94"/>
    <w:rsid w:val="66A001EE"/>
    <w:rsid w:val="66BE0674"/>
    <w:rsid w:val="671F55B7"/>
    <w:rsid w:val="68720AC0"/>
    <w:rsid w:val="68774F7F"/>
    <w:rsid w:val="68D45F2D"/>
    <w:rsid w:val="6945507D"/>
    <w:rsid w:val="69635503"/>
    <w:rsid w:val="697F058F"/>
    <w:rsid w:val="69EE301F"/>
    <w:rsid w:val="6A31161D"/>
    <w:rsid w:val="6A5B7AF1"/>
    <w:rsid w:val="6A9F07BD"/>
    <w:rsid w:val="6AFC2DCD"/>
    <w:rsid w:val="6B686E01"/>
    <w:rsid w:val="6BC56001"/>
    <w:rsid w:val="6BCC3834"/>
    <w:rsid w:val="6BFA214F"/>
    <w:rsid w:val="6C265015"/>
    <w:rsid w:val="6C580C23"/>
    <w:rsid w:val="6CA420BB"/>
    <w:rsid w:val="6CB71DEE"/>
    <w:rsid w:val="6CFC7C54"/>
    <w:rsid w:val="6CFF5543"/>
    <w:rsid w:val="6D0112BB"/>
    <w:rsid w:val="6D3276C6"/>
    <w:rsid w:val="6DFC23CC"/>
    <w:rsid w:val="6EA939B8"/>
    <w:rsid w:val="6EBC193D"/>
    <w:rsid w:val="6ECE5DAE"/>
    <w:rsid w:val="6EDA1DC4"/>
    <w:rsid w:val="6F952696"/>
    <w:rsid w:val="6F975F07"/>
    <w:rsid w:val="700C5E73"/>
    <w:rsid w:val="7012436D"/>
    <w:rsid w:val="70390D6C"/>
    <w:rsid w:val="70B36D70"/>
    <w:rsid w:val="70F133F4"/>
    <w:rsid w:val="71BC7EA6"/>
    <w:rsid w:val="72563E57"/>
    <w:rsid w:val="726F6CC7"/>
    <w:rsid w:val="727442DD"/>
    <w:rsid w:val="72F71196"/>
    <w:rsid w:val="73441F01"/>
    <w:rsid w:val="73644352"/>
    <w:rsid w:val="738549F4"/>
    <w:rsid w:val="7395275D"/>
    <w:rsid w:val="73D43285"/>
    <w:rsid w:val="74332EEB"/>
    <w:rsid w:val="74933140"/>
    <w:rsid w:val="74CE4179"/>
    <w:rsid w:val="74DA0D6F"/>
    <w:rsid w:val="74F6547D"/>
    <w:rsid w:val="751122B7"/>
    <w:rsid w:val="754B3A1B"/>
    <w:rsid w:val="75614FED"/>
    <w:rsid w:val="758B206A"/>
    <w:rsid w:val="75B96BD7"/>
    <w:rsid w:val="75BF3730"/>
    <w:rsid w:val="760A7432"/>
    <w:rsid w:val="76285B0A"/>
    <w:rsid w:val="76764AC8"/>
    <w:rsid w:val="76790114"/>
    <w:rsid w:val="76DC5B15"/>
    <w:rsid w:val="76FF686B"/>
    <w:rsid w:val="771B741D"/>
    <w:rsid w:val="773F135E"/>
    <w:rsid w:val="77A967D7"/>
    <w:rsid w:val="77B05DB7"/>
    <w:rsid w:val="78574485"/>
    <w:rsid w:val="795804B5"/>
    <w:rsid w:val="7A1C773B"/>
    <w:rsid w:val="7A291E51"/>
    <w:rsid w:val="7A543372"/>
    <w:rsid w:val="7A911ED0"/>
    <w:rsid w:val="7B4C5DF7"/>
    <w:rsid w:val="7B8C2698"/>
    <w:rsid w:val="7C0466D2"/>
    <w:rsid w:val="7C701FB9"/>
    <w:rsid w:val="7C860F48"/>
    <w:rsid w:val="7DF84014"/>
    <w:rsid w:val="7E154BC6"/>
    <w:rsid w:val="7F264BB1"/>
    <w:rsid w:val="7F9D261C"/>
    <w:rsid w:val="7FE231CE"/>
    <w:rsid w:val="7FFB7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8"/>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7"/>
    <w:semiHidden/>
    <w:unhideWhenUsed/>
    <w:qFormat/>
    <w:uiPriority w:val="99"/>
    <w:rPr>
      <w:sz w:val="18"/>
      <w:szCs w:val="18"/>
    </w:rPr>
  </w:style>
  <w:style w:type="paragraph" w:styleId="17">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5"/>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50"/>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FollowedHyperlink"/>
    <w:basedOn w:val="29"/>
    <w:semiHidden/>
    <w:unhideWhenUsed/>
    <w:qFormat/>
    <w:uiPriority w:val="99"/>
    <w:rPr>
      <w:color w:val="954F72" w:themeColor="followedHyperlink"/>
      <w:u w:val="single"/>
      <w14:textFill>
        <w14:solidFill>
          <w14:schemeClr w14:val="folHlink"/>
        </w14:solidFill>
      </w14:textFill>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Char"/>
    <w:link w:val="2"/>
    <w:qFormat/>
    <w:uiPriority w:val="0"/>
    <w:rPr>
      <w:rFonts w:ascii="Times New Roman" w:hAnsi="Times New Roman" w:eastAsia="宋体" w:cs="Times New Roman"/>
      <w:b/>
      <w:bCs/>
      <w:kern w:val="44"/>
      <w:sz w:val="44"/>
      <w:szCs w:val="44"/>
    </w:rPr>
  </w:style>
  <w:style w:type="character" w:customStyle="1" w:styleId="37">
    <w:name w:val="标题 2 Char"/>
    <w:link w:val="3"/>
    <w:qFormat/>
    <w:uiPriority w:val="0"/>
    <w:rPr>
      <w:rFonts w:ascii="Arial" w:hAnsi="Arial" w:eastAsia="黑体" w:cs="Times New Roman"/>
      <w:b/>
      <w:bCs/>
      <w:sz w:val="32"/>
      <w:szCs w:val="32"/>
    </w:rPr>
  </w:style>
  <w:style w:type="character" w:customStyle="1" w:styleId="38">
    <w:name w:val="标题 3 Char"/>
    <w:link w:val="4"/>
    <w:qFormat/>
    <w:uiPriority w:val="0"/>
    <w:rPr>
      <w:rFonts w:ascii="Times New Roman" w:hAnsi="Times New Roman" w:eastAsia="宋体" w:cs="Times New Roman"/>
      <w:b/>
      <w:bCs/>
      <w:sz w:val="32"/>
      <w:szCs w:val="32"/>
    </w:rPr>
  </w:style>
  <w:style w:type="character" w:customStyle="1" w:styleId="39">
    <w:name w:val="标题 4 Char"/>
    <w:link w:val="5"/>
    <w:qFormat/>
    <w:uiPriority w:val="0"/>
    <w:rPr>
      <w:rFonts w:ascii="Arial" w:hAnsi="Arial" w:eastAsia="黑体" w:cs="Times New Roman"/>
      <w:b/>
      <w:bCs/>
      <w:sz w:val="28"/>
      <w:szCs w:val="28"/>
    </w:rPr>
  </w:style>
  <w:style w:type="character" w:customStyle="1" w:styleId="40">
    <w:name w:val="标题 5 Char"/>
    <w:link w:val="6"/>
    <w:qFormat/>
    <w:uiPriority w:val="0"/>
    <w:rPr>
      <w:rFonts w:ascii="Times New Roman" w:hAnsi="Times New Roman" w:eastAsia="宋体" w:cs="Times New Roman"/>
      <w:b/>
      <w:bCs/>
      <w:sz w:val="28"/>
      <w:szCs w:val="28"/>
    </w:rPr>
  </w:style>
  <w:style w:type="character" w:customStyle="1" w:styleId="41">
    <w:name w:val="标题 6 Char"/>
    <w:link w:val="7"/>
    <w:qFormat/>
    <w:uiPriority w:val="0"/>
    <w:rPr>
      <w:rFonts w:ascii="Arial" w:hAnsi="Arial" w:eastAsia="黑体" w:cs="Times New Roman"/>
      <w:b/>
      <w:bCs/>
      <w:sz w:val="24"/>
      <w:szCs w:val="24"/>
    </w:rPr>
  </w:style>
  <w:style w:type="character" w:customStyle="1" w:styleId="42">
    <w:name w:val="标题 7 Char"/>
    <w:link w:val="8"/>
    <w:qFormat/>
    <w:uiPriority w:val="0"/>
    <w:rPr>
      <w:rFonts w:ascii="Times New Roman" w:hAnsi="Times New Roman" w:eastAsia="宋体" w:cs="Times New Roman"/>
      <w:b/>
      <w:bCs/>
      <w:sz w:val="24"/>
      <w:szCs w:val="24"/>
    </w:rPr>
  </w:style>
  <w:style w:type="character" w:customStyle="1" w:styleId="43">
    <w:name w:val="标题 8 Char"/>
    <w:link w:val="9"/>
    <w:qFormat/>
    <w:uiPriority w:val="0"/>
    <w:rPr>
      <w:rFonts w:ascii="Arial" w:hAnsi="Arial" w:eastAsia="黑体" w:cs="Times New Roman"/>
      <w:sz w:val="24"/>
      <w:szCs w:val="24"/>
    </w:rPr>
  </w:style>
  <w:style w:type="character" w:customStyle="1" w:styleId="44">
    <w:name w:val="标题 9 Char"/>
    <w:link w:val="10"/>
    <w:qFormat/>
    <w:uiPriority w:val="0"/>
    <w:rPr>
      <w:rFonts w:ascii="Arial" w:hAnsi="Arial" w:eastAsia="黑体" w:cs="Times New Roman"/>
      <w:szCs w:val="21"/>
    </w:rPr>
  </w:style>
  <w:style w:type="character" w:customStyle="1" w:styleId="45">
    <w:name w:val="页眉 Char"/>
    <w:link w:val="18"/>
    <w:qFormat/>
    <w:uiPriority w:val="99"/>
    <w:rPr>
      <w:rFonts w:ascii="Times New Roman" w:hAnsi="Times New Roman" w:eastAsia="宋体" w:cs="Times New Roman"/>
      <w:sz w:val="18"/>
      <w:szCs w:val="18"/>
    </w:rPr>
  </w:style>
  <w:style w:type="character" w:customStyle="1" w:styleId="46">
    <w:name w:val="页脚 Char"/>
    <w:link w:val="17"/>
    <w:qFormat/>
    <w:uiPriority w:val="99"/>
    <w:rPr>
      <w:rFonts w:ascii="宋体" w:hAnsi="Times New Roman" w:eastAsia="宋体" w:cs="Times New Roman"/>
      <w:sz w:val="18"/>
      <w:szCs w:val="18"/>
    </w:rPr>
  </w:style>
  <w:style w:type="character" w:customStyle="1" w:styleId="47">
    <w:name w:val="批注框文本 Char"/>
    <w:link w:val="16"/>
    <w:semiHidden/>
    <w:qFormat/>
    <w:uiPriority w:val="99"/>
    <w:rPr>
      <w:sz w:val="18"/>
      <w:szCs w:val="18"/>
    </w:rPr>
  </w:style>
  <w:style w:type="paragraph" w:styleId="48">
    <w:name w:val="Quote"/>
    <w:basedOn w:val="1"/>
    <w:next w:val="1"/>
    <w:link w:val="49"/>
    <w:qFormat/>
    <w:uiPriority w:val="29"/>
    <w:rPr>
      <w:i/>
      <w:iCs/>
      <w:color w:val="000000"/>
    </w:rPr>
  </w:style>
  <w:style w:type="character" w:customStyle="1" w:styleId="49">
    <w:name w:val="引用 Char"/>
    <w:link w:val="48"/>
    <w:qFormat/>
    <w:uiPriority w:val="29"/>
    <w:rPr>
      <w:i/>
      <w:iCs/>
      <w:color w:val="000000"/>
    </w:rPr>
  </w:style>
  <w:style w:type="character" w:customStyle="1" w:styleId="50">
    <w:name w:val="标题 Char"/>
    <w:link w:val="26"/>
    <w:qFormat/>
    <w:uiPriority w:val="0"/>
    <w:rPr>
      <w:rFonts w:ascii="Arial" w:hAnsi="Arial" w:eastAsia="宋体" w:cs="Arial"/>
      <w:b/>
      <w:bCs/>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link w:val="232"/>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Char"/>
    <w:link w:val="13"/>
    <w:qFormat/>
    <w:uiPriority w:val="0"/>
    <w:rPr>
      <w:rFonts w:ascii="Times New Roman" w:hAnsi="Times New Roman" w:eastAsia="宋体" w:cs="Times New Roman"/>
      <w:szCs w:val="20"/>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pPr>
  </w:style>
  <w:style w:type="paragraph" w:customStyle="1" w:styleId="93">
    <w:name w:val="标准文件_目录标题"/>
    <w:basedOn w:val="1"/>
    <w:qFormat/>
    <w:uiPriority w:val="0"/>
    <w:pPr>
      <w:spacing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ind w:left="0" w:firstLine="200"/>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Char"/>
    <w:link w:val="21"/>
    <w:semiHidden/>
    <w:qFormat/>
    <w:uiPriority w:val="0"/>
    <w:rPr>
      <w:rFonts w:ascii="宋体" w:hAnsi="Times New Roman" w:eastAsia="宋体" w:cs="Times New Roman"/>
      <w:sz w:val="18"/>
      <w:szCs w:val="18"/>
    </w:rPr>
  </w:style>
  <w:style w:type="paragraph" w:customStyle="1" w:styleId="102">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autoRedefine/>
    <w:semiHidden/>
    <w:qFormat/>
    <w:uiPriority w:val="0"/>
    <w:pPr>
      <w:adjustRightInd/>
      <w:spacing w:line="240" w:lineRule="auto"/>
      <w:jc w:val="left"/>
    </w:pPr>
    <w:rPr>
      <w:bCs/>
      <w:iCs/>
    </w:rPr>
  </w:style>
  <w:style w:type="paragraph" w:customStyle="1" w:styleId="145">
    <w:name w:val="目录 31"/>
    <w:basedOn w:val="1"/>
    <w:next w:val="1"/>
    <w:autoRedefine/>
    <w:semiHidden/>
    <w:qFormat/>
    <w:uiPriority w:val="0"/>
    <w:pPr>
      <w:spacing w:line="240" w:lineRule="auto"/>
    </w:pPr>
    <w:rPr>
      <w:rFonts w:ascii="宋体" w:hAnsi="宋体"/>
      <w:iCs/>
    </w:rPr>
  </w:style>
  <w:style w:type="paragraph" w:customStyle="1" w:styleId="146">
    <w:name w:val="目录 41"/>
    <w:basedOn w:val="1"/>
    <w:next w:val="1"/>
    <w:autoRedefine/>
    <w:semiHidden/>
    <w:qFormat/>
    <w:uiPriority w:val="0"/>
    <w:pPr>
      <w:adjustRightInd/>
      <w:spacing w:line="240" w:lineRule="auto"/>
      <w:jc w:val="left"/>
    </w:pPr>
  </w:style>
  <w:style w:type="paragraph" w:customStyle="1" w:styleId="147">
    <w:name w:val="目录 51"/>
    <w:basedOn w:val="1"/>
    <w:next w:val="1"/>
    <w:autoRedefine/>
    <w:semiHidden/>
    <w:qFormat/>
    <w:uiPriority w:val="0"/>
    <w:pPr>
      <w:spacing w:line="240" w:lineRule="auto"/>
    </w:pPr>
    <w:rPr>
      <w:rFonts w:ascii="宋体" w:hAnsi="宋体"/>
    </w:rPr>
  </w:style>
  <w:style w:type="paragraph" w:customStyle="1" w:styleId="148">
    <w:name w:val="目录 61"/>
    <w:basedOn w:val="1"/>
    <w:next w:val="1"/>
    <w:autoRedefine/>
    <w:semiHidden/>
    <w:qFormat/>
    <w:uiPriority w:val="0"/>
    <w:pPr>
      <w:adjustRightInd/>
      <w:spacing w:line="240" w:lineRule="auto"/>
      <w:jc w:val="left"/>
    </w:pPr>
  </w:style>
  <w:style w:type="paragraph" w:customStyle="1" w:styleId="149">
    <w:name w:val="目录 71"/>
    <w:basedOn w:val="148"/>
    <w:autoRedefine/>
    <w:semiHidden/>
    <w:qFormat/>
    <w:uiPriority w:val="0"/>
    <w:pPr>
      <w:ind w:left="1260"/>
    </w:pPr>
  </w:style>
  <w:style w:type="paragraph" w:customStyle="1" w:styleId="150">
    <w:name w:val="目录 81"/>
    <w:basedOn w:val="149"/>
    <w:autoRedefine/>
    <w:semiHidden/>
    <w:qFormat/>
    <w:uiPriority w:val="0"/>
    <w:pPr>
      <w:ind w:left="1470"/>
    </w:pPr>
  </w:style>
  <w:style w:type="paragraph" w:customStyle="1" w:styleId="151">
    <w:name w:val="目录 91"/>
    <w:basedOn w:val="150"/>
    <w:autoRedefine/>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ind w:left="783"/>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29"/>
    <w:semiHidden/>
    <w:qFormat/>
    <w:uiPriority w:val="99"/>
    <w:rPr>
      <w:color w:val="808080"/>
    </w:rPr>
  </w:style>
  <w:style w:type="paragraph" w:customStyle="1" w:styleId="189">
    <w:name w:val="标准文件_二级项2"/>
    <w:basedOn w:val="58"/>
    <w:qFormat/>
    <w:uiPriority w:val="0"/>
    <w:pPr>
      <w:numPr>
        <w:ilvl w:val="1"/>
        <w:numId w:val="21"/>
      </w:numPr>
      <w:ind w:left="1271" w:hanging="420" w:firstLineChars="0"/>
    </w:pPr>
  </w:style>
  <w:style w:type="paragraph" w:customStyle="1" w:styleId="190">
    <w:name w:val="标准文件_三级项2"/>
    <w:basedOn w:val="58"/>
    <w:qFormat/>
    <w:uiPriority w:val="0"/>
    <w:pPr>
      <w:numPr>
        <w:ilvl w:val="0"/>
        <w:numId w:val="30"/>
      </w:numPr>
      <w:spacing w:line="300" w:lineRule="exact"/>
      <w:ind w:left="1276" w:hanging="425" w:firstLineChars="0"/>
    </w:pPr>
    <w:rPr>
      <w:rFonts w:ascii="Times New Roman"/>
    </w:rPr>
  </w:style>
  <w:style w:type="paragraph" w:customStyle="1" w:styleId="191">
    <w:name w:val="标准文件_一级项2"/>
    <w:basedOn w:val="58"/>
    <w:qFormat/>
    <w:uiPriority w:val="0"/>
    <w:pPr>
      <w:numPr>
        <w:ilvl w:val="0"/>
        <w:numId w:val="31"/>
      </w:numPr>
      <w:spacing w:line="300" w:lineRule="exact"/>
      <w:ind w:left="1271" w:hanging="420"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29"/>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next w:val="58"/>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29"/>
    <w:qFormat/>
    <w:uiPriority w:val="0"/>
    <w:rPr>
      <w:rFonts w:ascii="黑体" w:eastAsia="黑体"/>
      <w:spacing w:val="85"/>
      <w:w w:val="100"/>
      <w:position w:val="3"/>
      <w:sz w:val="28"/>
      <w:szCs w:val="28"/>
    </w:rPr>
  </w:style>
  <w:style w:type="character" w:customStyle="1" w:styleId="232">
    <w:name w:val="标准文件_标准正文 Char"/>
    <w:link w:val="57"/>
    <w:qFormat/>
    <w:uiPriority w:val="0"/>
    <w:rPr>
      <w:kern w:val="0"/>
    </w:rPr>
  </w:style>
  <w:style w:type="table" w:customStyle="1" w:styleId="233">
    <w:name w:val="Table Normal"/>
    <w:basedOn w:val="27"/>
    <w:qFormat/>
    <w:uiPriority w:val="0"/>
    <w:tblPr>
      <w:tblCellMar>
        <w:top w:w="0" w:type="dxa"/>
        <w:left w:w="0" w:type="dxa"/>
        <w:bottom w:w="0" w:type="dxa"/>
        <w:right w:w="0" w:type="dxa"/>
      </w:tblCellMar>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glossaryDocument" Target="glossary/document.xml"/><Relationship Id="rId23" Type="http://schemas.openxmlformats.org/officeDocument/2006/relationships/fontTable" Target="fontTable.xml"/><Relationship Id="rId22" Type="http://schemas.microsoft.com/office/2006/relationships/keyMapCustomizations" Target="customizations.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jpeg"/><Relationship Id="rId17" Type="http://schemas.openxmlformats.org/officeDocument/2006/relationships/theme" Target="theme/theme1.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5FEFE4118E3471F9F03C2282CADD19C"/>
        <w:style w:val=""/>
        <w:category>
          <w:name w:val="常规"/>
          <w:gallery w:val="placeholder"/>
        </w:category>
        <w:types>
          <w:type w:val="bbPlcHdr"/>
        </w:types>
        <w:behaviors>
          <w:behavior w:val="content"/>
        </w:behaviors>
        <w:description w:val=""/>
        <w:guid w:val="{7590829E-7F7A-409C-AA2B-43E6E0DA8FA6}"/>
      </w:docPartPr>
      <w:docPartBody>
        <w:p w14:paraId="19F9402E">
          <w:pPr>
            <w:pStyle w:val="5"/>
          </w:pPr>
          <w:r>
            <w:rPr>
              <w:rStyle w:val="4"/>
              <w:rFonts w:hint="eastAsia"/>
            </w:rPr>
            <w:t>单击或点击此处输入文字。</w:t>
          </w:r>
        </w:p>
      </w:docPartBody>
    </w:docPart>
    <w:docPart>
      <w:docPartPr>
        <w:name w:val="67EC63501C8D4598B5CC1F8A3E7EA150"/>
        <w:style w:val=""/>
        <w:category>
          <w:name w:val="常规"/>
          <w:gallery w:val="placeholder"/>
        </w:category>
        <w:types>
          <w:type w:val="bbPlcHdr"/>
        </w:types>
        <w:behaviors>
          <w:behavior w:val="content"/>
        </w:behaviors>
        <w:description w:val=""/>
        <w:guid w:val="{D0ECF1D2-09D1-4C17-90C7-53D993370AA5}"/>
      </w:docPartPr>
      <w:docPartBody>
        <w:p w14:paraId="461C296C">
          <w:pPr>
            <w:pStyle w:val="6"/>
          </w:pPr>
          <w:r>
            <w:rPr>
              <w:rStyle w:val="4"/>
              <w:rFonts w:hint="eastAsia"/>
            </w:rPr>
            <w:t>选择一项。</w:t>
          </w:r>
        </w:p>
      </w:docPartBody>
    </w:docPart>
    <w:docPart>
      <w:docPartPr>
        <w:name w:val="054A2170A07A4917818C18673576E152"/>
        <w:style w:val=""/>
        <w:category>
          <w:name w:val="常规"/>
          <w:gallery w:val="placeholder"/>
        </w:category>
        <w:types>
          <w:type w:val="bbPlcHdr"/>
        </w:types>
        <w:behaviors>
          <w:behavior w:val="content"/>
        </w:behaviors>
        <w:description w:val=""/>
        <w:guid w:val="{ED2E1CC6-F506-46D0-AA3A-E24206CE9351}"/>
      </w:docPartPr>
      <w:docPartBody>
        <w:p w14:paraId="7DADB411">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506"/>
    <w:rsid w:val="000416A9"/>
    <w:rsid w:val="00122578"/>
    <w:rsid w:val="00127E60"/>
    <w:rsid w:val="00141716"/>
    <w:rsid w:val="001909B4"/>
    <w:rsid w:val="001A2FE5"/>
    <w:rsid w:val="001D57DB"/>
    <w:rsid w:val="00245770"/>
    <w:rsid w:val="002B339D"/>
    <w:rsid w:val="0030711F"/>
    <w:rsid w:val="0032577A"/>
    <w:rsid w:val="003547EF"/>
    <w:rsid w:val="003A4D11"/>
    <w:rsid w:val="004144D9"/>
    <w:rsid w:val="00433CAC"/>
    <w:rsid w:val="00451E36"/>
    <w:rsid w:val="004859EA"/>
    <w:rsid w:val="00535811"/>
    <w:rsid w:val="0056474A"/>
    <w:rsid w:val="00566F44"/>
    <w:rsid w:val="0057035E"/>
    <w:rsid w:val="00593D0B"/>
    <w:rsid w:val="005B719B"/>
    <w:rsid w:val="005E2B31"/>
    <w:rsid w:val="005E40FF"/>
    <w:rsid w:val="006B397C"/>
    <w:rsid w:val="006D0F6A"/>
    <w:rsid w:val="006D3D32"/>
    <w:rsid w:val="006F617A"/>
    <w:rsid w:val="00715226"/>
    <w:rsid w:val="00756A04"/>
    <w:rsid w:val="007B08E8"/>
    <w:rsid w:val="007F1EB3"/>
    <w:rsid w:val="00816B4F"/>
    <w:rsid w:val="00866ED0"/>
    <w:rsid w:val="00867C05"/>
    <w:rsid w:val="008C1C6A"/>
    <w:rsid w:val="008E7AB1"/>
    <w:rsid w:val="00901471"/>
    <w:rsid w:val="00903755"/>
    <w:rsid w:val="009348DD"/>
    <w:rsid w:val="0094716A"/>
    <w:rsid w:val="0095761D"/>
    <w:rsid w:val="00957DEC"/>
    <w:rsid w:val="00B04B53"/>
    <w:rsid w:val="00B167B7"/>
    <w:rsid w:val="00B42BF7"/>
    <w:rsid w:val="00B93C7C"/>
    <w:rsid w:val="00BA306F"/>
    <w:rsid w:val="00BE7588"/>
    <w:rsid w:val="00BF18EF"/>
    <w:rsid w:val="00C96DFE"/>
    <w:rsid w:val="00CC5F2F"/>
    <w:rsid w:val="00CD0BC1"/>
    <w:rsid w:val="00CE4D44"/>
    <w:rsid w:val="00D41506"/>
    <w:rsid w:val="00DB4247"/>
    <w:rsid w:val="00E1418E"/>
    <w:rsid w:val="00E33D3F"/>
    <w:rsid w:val="00E469B7"/>
    <w:rsid w:val="00E5671C"/>
    <w:rsid w:val="00EA5F62"/>
    <w:rsid w:val="00EF5765"/>
    <w:rsid w:val="00F46246"/>
    <w:rsid w:val="00F54FA5"/>
    <w:rsid w:val="00FE4A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5FEFE4118E3471F9F03C2282CADD19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67EC63501C8D4598B5CC1F8A3E7EA15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054A2170A07A4917818C18673576E152"/>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52347B-550A-45E4-B729-5302083657D5}">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7</Pages>
  <Words>266</Words>
  <Characters>420</Characters>
  <Lines>40</Lines>
  <Paragraphs>11</Paragraphs>
  <TotalTime>6</TotalTime>
  <ScaleCrop>false</ScaleCrop>
  <LinksUpToDate>false</LinksUpToDate>
  <CharactersWithSpaces>542</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2025-12-12T01:56:00Z</dcterms:created>
  <dc:creator>Microsoft</dc:creator>
  <dc:description>&lt;config cover="true" show_menu="true" version="1.0.0" doctype="SDKXY"&gt;_x000d_
&lt;/config&gt;</dc:description>
  <cp:lastModifiedBy>ydy</cp:lastModifiedBy>
  <cp:lastPrinted>2026-06-23T00:49:00Z</cp:lastPrinted>
  <dcterms:modified xsi:type="dcterms:W3CDTF">2026-08-27T06:25:43Z</dcterms:modified>
  <dc:title>团体标准</dc:title>
  <cp:revision>5515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2052-12.1.0.28505</vt:lpwstr>
  </property>
  <property fmtid="{D5CDD505-2E9C-101B-9397-08002B2CF9AE}" pid="15" name="ICV">
    <vt:lpwstr>1EC121CB3520456091CFA8EB451181CE_13</vt:lpwstr>
  </property>
  <property fmtid="{D5CDD505-2E9C-101B-9397-08002B2CF9AE}" pid="16" name="DoublePage">
    <vt:lpwstr>false</vt:lpwstr>
  </property>
  <property fmtid="{D5CDD505-2E9C-101B-9397-08002B2CF9AE}" pid="17" name="KSOTemplateDocerSaveRecord">
    <vt:lpwstr>eyJoZGlkIjoiODM3MjBlZTQxMDZhZWM4MzI1NzRiZGY4OGY4NmQ2ZGUiLCJ1c2VySWQiOiIzMTQ3NzQ2MzAifQ==</vt:lpwstr>
  </property>
</Properties>
</file>